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8B1" w:rsidRDefault="00BC78B1" w:rsidP="00925725">
      <w:pPr>
        <w:tabs>
          <w:tab w:val="left" w:pos="3705"/>
        </w:tabs>
        <w:rPr>
          <w:b/>
          <w:lang w:val="en-US"/>
        </w:rPr>
      </w:pPr>
      <w:proofErr w:type="spellStart"/>
      <w:r>
        <w:rPr>
          <w:b/>
          <w:lang w:val="en-US"/>
        </w:rPr>
        <w:t>Anexa</w:t>
      </w:r>
      <w:proofErr w:type="spellEnd"/>
      <w:r>
        <w:rPr>
          <w:b/>
          <w:lang w:val="en-US"/>
        </w:rPr>
        <w:t xml:space="preserve"> nr.1 la HCL nr.</w:t>
      </w:r>
      <w:r w:rsidR="00F21165">
        <w:rPr>
          <w:b/>
          <w:lang w:val="en-US"/>
        </w:rPr>
        <w:t>5/15.01.2019</w:t>
      </w:r>
    </w:p>
    <w:p w:rsidR="00BC78B1" w:rsidRDefault="00BC78B1" w:rsidP="00925725">
      <w:pPr>
        <w:jc w:val="center"/>
        <w:rPr>
          <w:b/>
          <w:lang w:val="en-US"/>
        </w:rPr>
      </w:pPr>
    </w:p>
    <w:p w:rsidR="00BC78B1" w:rsidRDefault="00BC78B1" w:rsidP="003E0F34">
      <w:pPr>
        <w:jc w:val="center"/>
        <w:rPr>
          <w:b/>
          <w:lang w:val="en-US"/>
        </w:rPr>
      </w:pPr>
      <w:r>
        <w:rPr>
          <w:b/>
          <w:lang w:val="en-US"/>
        </w:rPr>
        <w:t>STUDIU DE OPORTUNITATE</w:t>
      </w:r>
    </w:p>
    <w:p w:rsidR="00BC78B1" w:rsidRDefault="00BC78B1" w:rsidP="003E0F34">
      <w:pPr>
        <w:tabs>
          <w:tab w:val="center" w:pos="4536"/>
          <w:tab w:val="left" w:pos="8160"/>
        </w:tabs>
        <w:jc w:val="center"/>
        <w:rPr>
          <w:lang w:val="en-US"/>
        </w:rPr>
      </w:pPr>
      <w:proofErr w:type="spellStart"/>
      <w:proofErr w:type="gramStart"/>
      <w:r>
        <w:rPr>
          <w:lang w:val="en-US"/>
        </w:rPr>
        <w:t>privind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concesionarea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suprafetelor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pajisti</w:t>
      </w:r>
      <w:proofErr w:type="spellEnd"/>
    </w:p>
    <w:p w:rsidR="00BC78B1" w:rsidRDefault="00BC78B1" w:rsidP="00925725">
      <w:pPr>
        <w:rPr>
          <w:lang w:val="en-US"/>
        </w:rPr>
      </w:pPr>
      <w:r>
        <w:rPr>
          <w:lang w:val="en-US"/>
        </w:rPr>
        <w:t xml:space="preserve">      </w:t>
      </w:r>
    </w:p>
    <w:p w:rsidR="00BC78B1" w:rsidRDefault="00BC78B1" w:rsidP="00925725">
      <w:pPr>
        <w:rPr>
          <w:lang w:val="en-US"/>
        </w:rPr>
      </w:pPr>
    </w:p>
    <w:p w:rsidR="00BC78B1" w:rsidRDefault="00BC78B1" w:rsidP="00CF33E5">
      <w:pPr>
        <w:jc w:val="both"/>
        <w:rPr>
          <w:lang w:val="en-US"/>
        </w:rPr>
      </w:pPr>
      <w:r>
        <w:rPr>
          <w:lang w:val="en-US"/>
        </w:rPr>
        <w:t xml:space="preserve">         In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art.9,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 xml:space="preserve">.(3) din OUG nr.34 din 23 </w:t>
      </w:r>
      <w:proofErr w:type="spellStart"/>
      <w:r>
        <w:rPr>
          <w:lang w:val="en-US"/>
        </w:rPr>
        <w:t>aprilie</w:t>
      </w:r>
      <w:proofErr w:type="spellEnd"/>
      <w:r>
        <w:rPr>
          <w:lang w:val="en-US"/>
        </w:rPr>
        <w:t xml:space="preserve"> 2013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organizarea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administrarea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exploatarea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pajistilor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permanente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pentru </w:t>
      </w:r>
      <w:proofErr w:type="spellStart"/>
      <w:r>
        <w:rPr>
          <w:lang w:val="en-US"/>
        </w:rPr>
        <w:t>modificarea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fondului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funciar</w:t>
      </w:r>
      <w:proofErr w:type="spellEnd"/>
      <w:r>
        <w:rPr>
          <w:lang w:val="en-US"/>
        </w:rPr>
        <w:t xml:space="preserve"> nr. </w:t>
      </w:r>
      <w:proofErr w:type="gramStart"/>
      <w:r>
        <w:rPr>
          <w:lang w:val="en-US"/>
        </w:rPr>
        <w:t xml:space="preserve">18/1991, </w:t>
      </w:r>
      <w:proofErr w:type="spellStart"/>
      <w:r>
        <w:rPr>
          <w:lang w:val="en-US"/>
        </w:rPr>
        <w:t>consiliile</w:t>
      </w:r>
      <w:proofErr w:type="spellEnd"/>
      <w:r>
        <w:rPr>
          <w:lang w:val="en-US"/>
        </w:rPr>
        <w:t xml:space="preserve"> locale ale </w:t>
      </w:r>
      <w:proofErr w:type="spellStart"/>
      <w:r>
        <w:rPr>
          <w:lang w:val="en-US"/>
        </w:rPr>
        <w:t>comunelor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dispunde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initierea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concesionare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inchiriere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pana</w:t>
      </w:r>
      <w:proofErr w:type="spellEnd"/>
      <w:r>
        <w:rPr>
          <w:lang w:val="en-US"/>
        </w:rPr>
        <w:t xml:space="preserve"> la data de 1 </w:t>
      </w:r>
      <w:proofErr w:type="spellStart"/>
      <w:r>
        <w:rPr>
          <w:lang w:val="en-US"/>
        </w:rPr>
        <w:t>martie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fiecarui</w:t>
      </w:r>
      <w:proofErr w:type="spellEnd"/>
      <w:r>
        <w:rPr>
          <w:lang w:val="en-US"/>
        </w:rPr>
        <w:t xml:space="preserve"> an.</w:t>
      </w:r>
      <w:proofErr w:type="gramEnd"/>
    </w:p>
    <w:p w:rsidR="00BC78B1" w:rsidRDefault="00BC78B1" w:rsidP="00CF33E5">
      <w:pPr>
        <w:numPr>
          <w:ilvl w:val="0"/>
          <w:numId w:val="1"/>
        </w:numPr>
        <w:jc w:val="both"/>
        <w:rPr>
          <w:b/>
          <w:lang w:val="en-US"/>
        </w:rPr>
      </w:pPr>
      <w:proofErr w:type="spellStart"/>
      <w:r>
        <w:rPr>
          <w:b/>
          <w:lang w:val="en-US"/>
        </w:rPr>
        <w:t>Descrierea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identificarea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bunului</w:t>
      </w:r>
      <w:proofErr w:type="spellEnd"/>
      <w:r>
        <w:rPr>
          <w:b/>
          <w:lang w:val="en-US"/>
        </w:rPr>
        <w:t xml:space="preserve"> care </w:t>
      </w:r>
      <w:proofErr w:type="spellStart"/>
      <w:r>
        <w:rPr>
          <w:b/>
          <w:lang w:val="en-US"/>
        </w:rPr>
        <w:t>urmeaza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sa</w:t>
      </w:r>
      <w:proofErr w:type="spellEnd"/>
      <w:r>
        <w:rPr>
          <w:b/>
          <w:lang w:val="en-US"/>
        </w:rPr>
        <w:t xml:space="preserve"> fie </w:t>
      </w:r>
      <w:proofErr w:type="spellStart"/>
      <w:r>
        <w:rPr>
          <w:b/>
          <w:lang w:val="en-US"/>
        </w:rPr>
        <w:t>concesionate</w:t>
      </w:r>
      <w:proofErr w:type="spellEnd"/>
    </w:p>
    <w:p w:rsidR="00BC78B1" w:rsidRDefault="00BC78B1" w:rsidP="00CF33E5">
      <w:pPr>
        <w:jc w:val="both"/>
        <w:rPr>
          <w:lang w:val="en-US"/>
        </w:rPr>
      </w:pPr>
      <w:proofErr w:type="spellStart"/>
      <w:r>
        <w:rPr>
          <w:lang w:val="en-US"/>
        </w:rPr>
        <w:t>Pasuni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aflate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proprietatea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publica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Comunei</w:t>
      </w:r>
      <w:proofErr w:type="spellEnd"/>
      <w:r>
        <w:rPr>
          <w:lang w:val="en-US"/>
        </w:rPr>
        <w:t xml:space="preserve"> Cerchezu </w:t>
      </w:r>
      <w:proofErr w:type="spellStart"/>
      <w:r>
        <w:rPr>
          <w:lang w:val="en-US"/>
        </w:rPr>
        <w:t>dupa</w:t>
      </w:r>
      <w:proofErr w:type="spellEnd"/>
      <w:r>
        <w:rPr>
          <w:lang w:val="en-US"/>
        </w:rPr>
        <w:t xml:space="preserve"> cum </w:t>
      </w:r>
      <w:proofErr w:type="spellStart"/>
      <w:r>
        <w:rPr>
          <w:lang w:val="en-US"/>
        </w:rPr>
        <w:t>urmeaza</w:t>
      </w:r>
      <w:proofErr w:type="spellEnd"/>
      <w:r>
        <w:rPr>
          <w:lang w:val="en-US"/>
        </w:rPr>
        <w:t>:</w:t>
      </w:r>
    </w:p>
    <w:p w:rsidR="00BC78B1" w:rsidRDefault="00BC78B1" w:rsidP="00EA7F49">
      <w:pPr>
        <w:jc w:val="both"/>
        <w:rPr>
          <w:lang w:val="en-US"/>
        </w:rPr>
      </w:pPr>
    </w:p>
    <w:tbl>
      <w:tblPr>
        <w:tblW w:w="9626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75"/>
        <w:gridCol w:w="3176"/>
        <w:gridCol w:w="3275"/>
      </w:tblGrid>
      <w:tr w:rsidR="00BC78B1" w:rsidRPr="00961885" w:rsidTr="0009634B">
        <w:trPr>
          <w:trHeight w:val="1630"/>
        </w:trPr>
        <w:tc>
          <w:tcPr>
            <w:tcW w:w="3175" w:type="dxa"/>
          </w:tcPr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00" w:lineRule="exact"/>
              <w:rPr>
                <w:sz w:val="28"/>
                <w:szCs w:val="28"/>
                <w:lang w:val="fr-FR"/>
              </w:rPr>
            </w:pP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00" w:lineRule="exact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1.</w:t>
            </w:r>
          </w:p>
        </w:tc>
        <w:tc>
          <w:tcPr>
            <w:tcW w:w="3176" w:type="dxa"/>
          </w:tcPr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00" w:lineRule="exact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Pasunea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comunei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Cerchezu</w:t>
            </w:r>
          </w:p>
          <w:p w:rsidR="00BC78B1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P99/5-25,9840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P99/6 – 4,3080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P99/3 – 18,0570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P99/4 – 7,2493ha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A93/3 – 3,000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A99/5 – 1,5400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A99/8 – 1,5000ha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A99/9 – 1,0000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P95- 15,6870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P99/1 – 5,2654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P99/2 – 18,6770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P138/3 – 5,5153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P138/1 –10,6000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P138/2 – 2,8640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P139 – 4,5000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P213/2 -26,8087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P226 – 29,7697ha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P226/1 – 5,9980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P226/2 – 0,7650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P397-50,3232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P391/1 -0,2937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P391/2 – 0,9263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P387 – 30,9360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P387/1 – 8,7400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P342 -3,9100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P287 – 1,1740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lastRenderedPageBreak/>
              <w:t>P307-2,1175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P303/1 – 1,947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P283 – 2,2 000ha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P303/1 – 8,8920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P39 – 0,8310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P50 – 15,8290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P55 – 17,6400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P50/1 – 5,2600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P58 – 6,1688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P24 – 2,6573ha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P26 – 0,4170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P833 – 6,5415 ha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0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3275" w:type="dxa"/>
          </w:tcPr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00" w:lineRule="exact"/>
              <w:rPr>
                <w:sz w:val="28"/>
                <w:szCs w:val="28"/>
                <w:lang w:val="fr-FR"/>
              </w:rPr>
            </w:pP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00" w:lineRule="exact"/>
              <w:rPr>
                <w:sz w:val="28"/>
                <w:szCs w:val="28"/>
                <w:lang w:val="fr-FR"/>
              </w:rPr>
            </w:pPr>
            <w:proofErr w:type="spellStart"/>
            <w:r w:rsidRPr="00961885">
              <w:rPr>
                <w:sz w:val="28"/>
                <w:szCs w:val="28"/>
                <w:lang w:val="fr-FR"/>
              </w:rPr>
              <w:t>Teren</w:t>
            </w:r>
            <w:proofErr w:type="spellEnd"/>
            <w:r w:rsidRPr="00961885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1885">
              <w:rPr>
                <w:sz w:val="28"/>
                <w:szCs w:val="28"/>
                <w:lang w:val="fr-FR"/>
              </w:rPr>
              <w:t>arabil</w:t>
            </w:r>
            <w:proofErr w:type="spellEnd"/>
            <w:r w:rsidRPr="00961885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961885">
              <w:rPr>
                <w:sz w:val="28"/>
                <w:szCs w:val="28"/>
                <w:lang w:val="fr-FR"/>
              </w:rPr>
              <w:t>pasune</w:t>
            </w:r>
            <w:proofErr w:type="spellEnd"/>
            <w:r w:rsidRPr="00961885">
              <w:rPr>
                <w:sz w:val="28"/>
                <w:szCs w:val="28"/>
                <w:lang w:val="fr-FR"/>
              </w:rPr>
              <w:t>(</w:t>
            </w:r>
            <w:proofErr w:type="spellStart"/>
            <w:proofErr w:type="gramEnd"/>
            <w:r w:rsidRPr="00961885">
              <w:rPr>
                <w:sz w:val="28"/>
                <w:szCs w:val="28"/>
                <w:lang w:val="fr-FR"/>
              </w:rPr>
              <w:t>islaz</w:t>
            </w:r>
            <w:proofErr w:type="spellEnd"/>
            <w:r w:rsidRPr="00961885">
              <w:rPr>
                <w:sz w:val="28"/>
                <w:szCs w:val="28"/>
                <w:lang w:val="fr-FR"/>
              </w:rPr>
              <w:t>)</w:t>
            </w: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00" w:lineRule="exact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Cerchezu</w:t>
            </w:r>
          </w:p>
        </w:tc>
      </w:tr>
      <w:tr w:rsidR="00BC78B1" w:rsidRPr="00961885" w:rsidTr="0009634B">
        <w:trPr>
          <w:trHeight w:val="452"/>
        </w:trPr>
        <w:tc>
          <w:tcPr>
            <w:tcW w:w="3175" w:type="dxa"/>
          </w:tcPr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00" w:lineRule="exact"/>
              <w:rPr>
                <w:sz w:val="28"/>
                <w:szCs w:val="28"/>
                <w:lang w:val="fr-FR"/>
              </w:rPr>
            </w:pP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00" w:lineRule="exact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 xml:space="preserve">Total </w:t>
            </w:r>
            <w:proofErr w:type="spellStart"/>
            <w:r w:rsidRPr="00961885">
              <w:rPr>
                <w:sz w:val="28"/>
                <w:szCs w:val="28"/>
                <w:lang w:val="fr-FR"/>
              </w:rPr>
              <w:t>suprafata</w:t>
            </w:r>
            <w:proofErr w:type="spellEnd"/>
            <w:r w:rsidRPr="00961885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1885">
              <w:rPr>
                <w:sz w:val="28"/>
                <w:szCs w:val="28"/>
                <w:lang w:val="fr-FR"/>
              </w:rPr>
              <w:t>parcele</w:t>
            </w:r>
            <w:proofErr w:type="spellEnd"/>
            <w:r w:rsidRPr="00961885">
              <w:rPr>
                <w:sz w:val="28"/>
                <w:szCs w:val="28"/>
                <w:lang w:val="fr-FR"/>
              </w:rPr>
              <w:t xml:space="preserve"> (ha)</w:t>
            </w:r>
          </w:p>
        </w:tc>
        <w:tc>
          <w:tcPr>
            <w:tcW w:w="3176" w:type="dxa"/>
          </w:tcPr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00" w:lineRule="exact"/>
              <w:rPr>
                <w:sz w:val="28"/>
                <w:szCs w:val="28"/>
                <w:lang w:val="fr-FR"/>
              </w:rPr>
            </w:pPr>
          </w:p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00" w:lineRule="exact"/>
              <w:rPr>
                <w:sz w:val="28"/>
                <w:szCs w:val="28"/>
                <w:lang w:val="fr-FR"/>
              </w:rPr>
            </w:pPr>
            <w:r w:rsidRPr="00961885">
              <w:rPr>
                <w:sz w:val="28"/>
                <w:szCs w:val="28"/>
                <w:lang w:val="fr-FR"/>
              </w:rPr>
              <w:t>352,8932 ha</w:t>
            </w:r>
          </w:p>
        </w:tc>
        <w:tc>
          <w:tcPr>
            <w:tcW w:w="3275" w:type="dxa"/>
          </w:tcPr>
          <w:p w:rsidR="00BC78B1" w:rsidRPr="00961885" w:rsidRDefault="00BC78B1" w:rsidP="000963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00" w:lineRule="exact"/>
              <w:rPr>
                <w:sz w:val="28"/>
                <w:szCs w:val="28"/>
                <w:lang w:val="fr-FR"/>
              </w:rPr>
            </w:pPr>
          </w:p>
        </w:tc>
      </w:tr>
    </w:tbl>
    <w:p w:rsidR="00BC78B1" w:rsidRDefault="00BC78B1" w:rsidP="00925725">
      <w:pPr>
        <w:numPr>
          <w:ilvl w:val="0"/>
          <w:numId w:val="1"/>
        </w:numPr>
        <w:rPr>
          <w:b/>
          <w:lang w:val="en-US"/>
        </w:rPr>
      </w:pPr>
      <w:proofErr w:type="spellStart"/>
      <w:r>
        <w:rPr>
          <w:b/>
          <w:lang w:val="en-US"/>
        </w:rPr>
        <w:t>Obiectivele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locatorului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sunt</w:t>
      </w:r>
      <w:proofErr w:type="spellEnd"/>
      <w:r>
        <w:rPr>
          <w:b/>
          <w:lang w:val="en-US"/>
        </w:rPr>
        <w:t>:</w:t>
      </w:r>
    </w:p>
    <w:p w:rsidR="00BC78B1" w:rsidRDefault="00BC78B1" w:rsidP="00925725">
      <w:pPr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mentinerea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suprafetei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pajiste</w:t>
      </w:r>
      <w:proofErr w:type="spellEnd"/>
      <w:r>
        <w:rPr>
          <w:lang w:val="en-US"/>
        </w:rPr>
        <w:t>;</w:t>
      </w:r>
    </w:p>
    <w:p w:rsidR="00BC78B1" w:rsidRDefault="00BC78B1" w:rsidP="00925725">
      <w:pPr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realizarea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pasunatului</w:t>
      </w:r>
      <w:proofErr w:type="spellEnd"/>
      <w:r>
        <w:rPr>
          <w:lang w:val="en-US"/>
        </w:rPr>
        <w:t xml:space="preserve"> rational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grupe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animale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tarlale</w:t>
      </w:r>
      <w:proofErr w:type="spellEnd"/>
      <w:r>
        <w:rPr>
          <w:lang w:val="en-US"/>
        </w:rPr>
        <w:t xml:space="preserve">, cu </w:t>
      </w:r>
      <w:proofErr w:type="spellStart"/>
      <w:r>
        <w:rPr>
          <w:lang w:val="en-US"/>
        </w:rPr>
        <w:t>scopul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mentinerii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calitatii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covorului</w:t>
      </w:r>
      <w:proofErr w:type="spellEnd"/>
      <w:r>
        <w:rPr>
          <w:lang w:val="en-US"/>
        </w:rPr>
        <w:t xml:space="preserve"> vegetal;</w:t>
      </w:r>
    </w:p>
    <w:p w:rsidR="00BC78B1" w:rsidRDefault="00BC78B1" w:rsidP="00925725">
      <w:pPr>
        <w:numPr>
          <w:ilvl w:val="0"/>
          <w:numId w:val="2"/>
        </w:numPr>
        <w:rPr>
          <w:lang w:val="en-US"/>
        </w:rPr>
      </w:pPr>
      <w:proofErr w:type="spellStart"/>
      <w:proofErr w:type="gramStart"/>
      <w:r>
        <w:rPr>
          <w:lang w:val="en-US"/>
        </w:rPr>
        <w:t>cresterea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productiei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masa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ha. </w:t>
      </w:r>
      <w:proofErr w:type="spellStart"/>
      <w:r>
        <w:rPr>
          <w:lang w:val="en-US"/>
        </w:rPr>
        <w:t>Pajiste</w:t>
      </w:r>
      <w:proofErr w:type="spellEnd"/>
      <w:r>
        <w:rPr>
          <w:lang w:val="en-US"/>
        </w:rPr>
        <w:t>.</w:t>
      </w:r>
    </w:p>
    <w:p w:rsidR="00BC78B1" w:rsidRDefault="00BC78B1" w:rsidP="00925725">
      <w:pPr>
        <w:numPr>
          <w:ilvl w:val="0"/>
          <w:numId w:val="2"/>
        </w:numPr>
        <w:rPr>
          <w:lang w:val="en-US"/>
        </w:rPr>
      </w:pPr>
      <w:proofErr w:type="spellStart"/>
      <w:proofErr w:type="gramStart"/>
      <w:r>
        <w:rPr>
          <w:lang w:val="en-US"/>
        </w:rPr>
        <w:t>realizarea</w:t>
      </w:r>
      <w:proofErr w:type="spellEnd"/>
      <w:proofErr w:type="gramEnd"/>
      <w:r>
        <w:rPr>
          <w:lang w:val="en-US"/>
        </w:rPr>
        <w:t xml:space="preserve"> de </w:t>
      </w:r>
      <w:proofErr w:type="spellStart"/>
      <w:r>
        <w:rPr>
          <w:lang w:val="en-US"/>
        </w:rPr>
        <w:t>stani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noi</w:t>
      </w:r>
      <w:proofErr w:type="spellEnd"/>
      <w:r>
        <w:rPr>
          <w:lang w:val="en-US"/>
        </w:rPr>
        <w:t>.</w:t>
      </w:r>
    </w:p>
    <w:p w:rsidR="00BC78B1" w:rsidRDefault="00BC78B1" w:rsidP="00925725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drum de </w:t>
      </w:r>
      <w:proofErr w:type="spellStart"/>
      <w:r>
        <w:rPr>
          <w:lang w:val="en-US"/>
        </w:rPr>
        <w:t>acces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constructiile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zoopastorale</w:t>
      </w:r>
      <w:proofErr w:type="spellEnd"/>
    </w:p>
    <w:p w:rsidR="00BC78B1" w:rsidRDefault="00BC78B1" w:rsidP="00925725">
      <w:pPr>
        <w:ind w:left="360"/>
        <w:rPr>
          <w:lang w:val="en-US"/>
        </w:rPr>
      </w:pPr>
    </w:p>
    <w:p w:rsidR="00BC78B1" w:rsidRDefault="00BC78B1" w:rsidP="00925725">
      <w:pPr>
        <w:ind w:left="720"/>
        <w:rPr>
          <w:b/>
          <w:lang w:val="en-US"/>
        </w:rPr>
      </w:pPr>
      <w:r>
        <w:rPr>
          <w:b/>
          <w:lang w:val="en-US"/>
        </w:rPr>
        <w:t>2.1</w:t>
      </w:r>
      <w:proofErr w:type="gramStart"/>
      <w:r>
        <w:rPr>
          <w:b/>
          <w:lang w:val="en-US"/>
        </w:rPr>
        <w:t>.Motive</w:t>
      </w:r>
      <w:proofErr w:type="gram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ordin</w:t>
      </w:r>
      <w:proofErr w:type="spellEnd"/>
      <w:r>
        <w:rPr>
          <w:b/>
          <w:lang w:val="en-US"/>
        </w:rPr>
        <w:t xml:space="preserve"> social</w:t>
      </w:r>
    </w:p>
    <w:p w:rsidR="00BC78B1" w:rsidRDefault="00BC78B1" w:rsidP="00925725">
      <w:pPr>
        <w:rPr>
          <w:lang w:val="en-US"/>
        </w:rPr>
      </w:pPr>
    </w:p>
    <w:p w:rsidR="00BC78B1" w:rsidRDefault="00BC78B1" w:rsidP="00925725">
      <w:pPr>
        <w:jc w:val="both"/>
        <w:rPr>
          <w:i/>
          <w:lang w:val="en-US"/>
        </w:rPr>
      </w:pPr>
      <w:r>
        <w:rPr>
          <w:lang w:val="en-US"/>
        </w:rPr>
        <w:t xml:space="preserve">             In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art.9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 xml:space="preserve">.(2) din OUG nr.34/2013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organizarea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administrarea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exploatarea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pajistilor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permanente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pentru </w:t>
      </w:r>
      <w:proofErr w:type="spellStart"/>
      <w:r>
        <w:rPr>
          <w:lang w:val="en-US"/>
        </w:rPr>
        <w:t>modificarea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fondului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funciar</w:t>
      </w:r>
      <w:proofErr w:type="spellEnd"/>
      <w:r>
        <w:rPr>
          <w:lang w:val="en-US"/>
        </w:rPr>
        <w:t xml:space="preserve"> nr.18/1991 “</w:t>
      </w:r>
      <w:r>
        <w:rPr>
          <w:i/>
          <w:lang w:val="en-US"/>
        </w:rPr>
        <w:t xml:space="preserve">Pentru </w:t>
      </w:r>
      <w:proofErr w:type="spellStart"/>
      <w:r>
        <w:rPr>
          <w:i/>
          <w:lang w:val="en-US"/>
        </w:rPr>
        <w:t>punerea</w:t>
      </w:r>
      <w:proofErr w:type="spellEnd"/>
      <w:r>
        <w:rPr>
          <w:i/>
          <w:lang w:val="en-US"/>
        </w:rPr>
        <w:t xml:space="preserve"> in </w:t>
      </w:r>
      <w:proofErr w:type="spellStart"/>
      <w:r>
        <w:rPr>
          <w:i/>
          <w:lang w:val="en-US"/>
        </w:rPr>
        <w:t>valoare</w:t>
      </w:r>
      <w:proofErr w:type="spellEnd"/>
      <w:r>
        <w:rPr>
          <w:i/>
          <w:lang w:val="en-US"/>
        </w:rPr>
        <w:t xml:space="preserve"> a </w:t>
      </w:r>
      <w:proofErr w:type="spellStart"/>
      <w:r>
        <w:rPr>
          <w:i/>
          <w:lang w:val="en-US"/>
        </w:rPr>
        <w:t>pajistilor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aflate</w:t>
      </w:r>
      <w:proofErr w:type="spellEnd"/>
      <w:r>
        <w:rPr>
          <w:i/>
          <w:lang w:val="en-US"/>
        </w:rPr>
        <w:t xml:space="preserve"> in </w:t>
      </w:r>
      <w:proofErr w:type="spellStart"/>
      <w:r>
        <w:rPr>
          <w:i/>
          <w:lang w:val="en-US"/>
        </w:rPr>
        <w:t>domeniul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privat</w:t>
      </w:r>
      <w:proofErr w:type="spellEnd"/>
      <w:r>
        <w:rPr>
          <w:i/>
          <w:lang w:val="en-US"/>
        </w:rPr>
        <w:t xml:space="preserve"> al </w:t>
      </w:r>
      <w:proofErr w:type="spellStart"/>
      <w:r>
        <w:rPr>
          <w:i/>
          <w:lang w:val="en-US"/>
        </w:rPr>
        <w:t>comunelor</w:t>
      </w:r>
      <w:proofErr w:type="spellEnd"/>
      <w:r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oraselor</w:t>
      </w:r>
      <w:proofErr w:type="spellEnd"/>
      <w:r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respectiv</w:t>
      </w:r>
      <w:proofErr w:type="spellEnd"/>
      <w:r>
        <w:rPr>
          <w:i/>
          <w:lang w:val="en-US"/>
        </w:rPr>
        <w:t xml:space="preserve"> al </w:t>
      </w:r>
      <w:proofErr w:type="spellStart"/>
      <w:r>
        <w:rPr>
          <w:i/>
          <w:lang w:val="en-US"/>
        </w:rPr>
        <w:t>municipiilor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si</w:t>
      </w:r>
      <w:proofErr w:type="spellEnd"/>
      <w:r>
        <w:rPr>
          <w:i/>
          <w:lang w:val="en-US"/>
        </w:rPr>
        <w:t xml:space="preserve"> pentru </w:t>
      </w:r>
      <w:proofErr w:type="spellStart"/>
      <w:r>
        <w:rPr>
          <w:i/>
          <w:lang w:val="en-US"/>
        </w:rPr>
        <w:t>folosirea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eficienta</w:t>
      </w:r>
      <w:proofErr w:type="spellEnd"/>
      <w:r>
        <w:rPr>
          <w:i/>
          <w:lang w:val="en-US"/>
        </w:rPr>
        <w:t xml:space="preserve"> a </w:t>
      </w:r>
      <w:proofErr w:type="spellStart"/>
      <w:r>
        <w:rPr>
          <w:i/>
          <w:lang w:val="en-US"/>
        </w:rPr>
        <w:t>acestora</w:t>
      </w:r>
      <w:proofErr w:type="spellEnd"/>
      <w:r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unitatile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administrativ-teritoriale</w:t>
      </w:r>
      <w:proofErr w:type="spellEnd"/>
      <w:r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prin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primari</w:t>
      </w:r>
      <w:proofErr w:type="spellEnd"/>
      <w:r>
        <w:rPr>
          <w:i/>
          <w:lang w:val="en-US"/>
        </w:rPr>
        <w:t xml:space="preserve">, in </w:t>
      </w:r>
      <w:proofErr w:type="spellStart"/>
      <w:r>
        <w:rPr>
          <w:i/>
          <w:lang w:val="en-US"/>
        </w:rPr>
        <w:t>conformitate</w:t>
      </w:r>
      <w:proofErr w:type="spellEnd"/>
      <w:r>
        <w:rPr>
          <w:i/>
          <w:lang w:val="en-US"/>
        </w:rPr>
        <w:t xml:space="preserve"> cu </w:t>
      </w:r>
      <w:proofErr w:type="spellStart"/>
      <w:r>
        <w:rPr>
          <w:i/>
          <w:lang w:val="en-US"/>
        </w:rPr>
        <w:t>hotararile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consiliilor</w:t>
      </w:r>
      <w:proofErr w:type="spellEnd"/>
      <w:r>
        <w:rPr>
          <w:i/>
          <w:lang w:val="en-US"/>
        </w:rPr>
        <w:t xml:space="preserve"> locale, in </w:t>
      </w:r>
      <w:proofErr w:type="spellStart"/>
      <w:r>
        <w:rPr>
          <w:i/>
          <w:lang w:val="en-US"/>
        </w:rPr>
        <w:t>baza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cererilor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crescatorilor</w:t>
      </w:r>
      <w:proofErr w:type="spellEnd"/>
      <w:r>
        <w:rPr>
          <w:i/>
          <w:lang w:val="en-US"/>
        </w:rPr>
        <w:t xml:space="preserve"> de </w:t>
      </w:r>
      <w:proofErr w:type="spellStart"/>
      <w:r>
        <w:rPr>
          <w:i/>
          <w:lang w:val="en-US"/>
        </w:rPr>
        <w:t>animale</w:t>
      </w:r>
      <w:proofErr w:type="spellEnd"/>
      <w:r>
        <w:rPr>
          <w:i/>
          <w:lang w:val="en-US"/>
        </w:rPr>
        <w:t xml:space="preserve">, personae </w:t>
      </w:r>
      <w:proofErr w:type="spellStart"/>
      <w:r>
        <w:rPr>
          <w:i/>
          <w:lang w:val="en-US"/>
        </w:rPr>
        <w:t>fizice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sau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juridice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avand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animalele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inscrise</w:t>
      </w:r>
      <w:proofErr w:type="spellEnd"/>
      <w:r>
        <w:rPr>
          <w:i/>
          <w:lang w:val="en-US"/>
        </w:rPr>
        <w:t xml:space="preserve"> in RNE, </w:t>
      </w:r>
      <w:proofErr w:type="spellStart"/>
      <w:r>
        <w:rPr>
          <w:i/>
          <w:lang w:val="en-US"/>
        </w:rPr>
        <w:t>inchee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contracte</w:t>
      </w:r>
      <w:proofErr w:type="spellEnd"/>
      <w:r>
        <w:rPr>
          <w:i/>
          <w:lang w:val="en-US"/>
        </w:rPr>
        <w:t xml:space="preserve"> de </w:t>
      </w:r>
      <w:proofErr w:type="spellStart"/>
      <w:r>
        <w:rPr>
          <w:i/>
          <w:lang w:val="en-US"/>
        </w:rPr>
        <w:t>inchiriere</w:t>
      </w:r>
      <w:proofErr w:type="spellEnd"/>
      <w:r>
        <w:rPr>
          <w:i/>
          <w:lang w:val="en-US"/>
        </w:rPr>
        <w:t xml:space="preserve"> in </w:t>
      </w:r>
      <w:proofErr w:type="spellStart"/>
      <w:r>
        <w:rPr>
          <w:i/>
          <w:lang w:val="en-US"/>
        </w:rPr>
        <w:t>conditiile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legii</w:t>
      </w:r>
      <w:proofErr w:type="spellEnd"/>
      <w:r>
        <w:rPr>
          <w:i/>
          <w:lang w:val="en-US"/>
        </w:rPr>
        <w:t xml:space="preserve">, pentru </w:t>
      </w:r>
      <w:proofErr w:type="spellStart"/>
      <w:r>
        <w:rPr>
          <w:i/>
          <w:lang w:val="en-US"/>
        </w:rPr>
        <w:t>suprafetele</w:t>
      </w:r>
      <w:proofErr w:type="spellEnd"/>
      <w:r>
        <w:rPr>
          <w:i/>
          <w:lang w:val="en-US"/>
        </w:rPr>
        <w:t xml:space="preserve"> de </w:t>
      </w:r>
      <w:proofErr w:type="spellStart"/>
      <w:r>
        <w:rPr>
          <w:i/>
          <w:lang w:val="en-US"/>
        </w:rPr>
        <w:t>pajisti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disponibile</w:t>
      </w:r>
      <w:proofErr w:type="spellEnd"/>
      <w:r>
        <w:rPr>
          <w:i/>
          <w:lang w:val="en-US"/>
        </w:rPr>
        <w:t xml:space="preserve">, proportional cu </w:t>
      </w:r>
      <w:proofErr w:type="spellStart"/>
      <w:r>
        <w:rPr>
          <w:i/>
          <w:lang w:val="en-US"/>
        </w:rPr>
        <w:t>efectivele</w:t>
      </w:r>
      <w:proofErr w:type="spellEnd"/>
      <w:r>
        <w:rPr>
          <w:i/>
          <w:lang w:val="en-US"/>
        </w:rPr>
        <w:t xml:space="preserve"> de </w:t>
      </w:r>
      <w:proofErr w:type="spellStart"/>
      <w:r>
        <w:rPr>
          <w:i/>
          <w:lang w:val="en-US"/>
        </w:rPr>
        <w:t>animale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detinute</w:t>
      </w:r>
      <w:proofErr w:type="spellEnd"/>
      <w:r>
        <w:rPr>
          <w:i/>
          <w:lang w:val="en-US"/>
        </w:rPr>
        <w:t xml:space="preserve"> in </w:t>
      </w:r>
      <w:proofErr w:type="spellStart"/>
      <w:r>
        <w:rPr>
          <w:i/>
          <w:lang w:val="en-US"/>
        </w:rPr>
        <w:t>exploatatie</w:t>
      </w:r>
      <w:proofErr w:type="spellEnd"/>
      <w:r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pe</w:t>
      </w:r>
      <w:proofErr w:type="spellEnd"/>
      <w:r>
        <w:rPr>
          <w:i/>
          <w:lang w:val="en-US"/>
        </w:rPr>
        <w:t xml:space="preserve"> o </w:t>
      </w:r>
      <w:proofErr w:type="spellStart"/>
      <w:r>
        <w:rPr>
          <w:i/>
          <w:lang w:val="en-US"/>
        </w:rPr>
        <w:t>perioada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cuprinsa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inte</w:t>
      </w:r>
      <w:proofErr w:type="spellEnd"/>
      <w:r>
        <w:rPr>
          <w:i/>
          <w:lang w:val="en-US"/>
        </w:rPr>
        <w:t xml:space="preserve"> 7 si10 </w:t>
      </w:r>
      <w:proofErr w:type="spellStart"/>
      <w:r>
        <w:rPr>
          <w:i/>
          <w:lang w:val="en-US"/>
        </w:rPr>
        <w:t>ani</w:t>
      </w:r>
      <w:proofErr w:type="spellEnd"/>
      <w:r>
        <w:rPr>
          <w:i/>
          <w:lang w:val="en-US"/>
        </w:rPr>
        <w:t>.”</w:t>
      </w:r>
    </w:p>
    <w:p w:rsidR="00BC78B1" w:rsidRDefault="00BC78B1" w:rsidP="00925725">
      <w:pPr>
        <w:rPr>
          <w:i/>
          <w:lang w:val="en-US"/>
        </w:rPr>
      </w:pPr>
    </w:p>
    <w:p w:rsidR="00BC78B1" w:rsidRDefault="00BC78B1" w:rsidP="00925725">
      <w:pPr>
        <w:numPr>
          <w:ilvl w:val="1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Motive de </w:t>
      </w:r>
      <w:proofErr w:type="spellStart"/>
      <w:r>
        <w:rPr>
          <w:b/>
          <w:lang w:val="en-US"/>
        </w:rPr>
        <w:t>ordin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financiar</w:t>
      </w:r>
      <w:proofErr w:type="spellEnd"/>
    </w:p>
    <w:p w:rsidR="00BC78B1" w:rsidRDefault="00BC78B1" w:rsidP="00925725">
      <w:pPr>
        <w:rPr>
          <w:b/>
          <w:lang w:val="en-US"/>
        </w:rPr>
      </w:pPr>
    </w:p>
    <w:p w:rsidR="00BC78B1" w:rsidRDefault="00BC78B1" w:rsidP="00925725">
      <w:pPr>
        <w:jc w:val="both"/>
        <w:rPr>
          <w:i/>
          <w:lang w:val="en-US"/>
        </w:rPr>
      </w:pPr>
      <w:r>
        <w:rPr>
          <w:b/>
          <w:lang w:val="en-US"/>
        </w:rPr>
        <w:t xml:space="preserve">        </w:t>
      </w:r>
      <w:proofErr w:type="gramStart"/>
      <w:r>
        <w:rPr>
          <w:lang w:val="en-US"/>
        </w:rPr>
        <w:t xml:space="preserve">In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art.9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(7) </w:t>
      </w:r>
      <w:proofErr w:type="gramStart"/>
      <w:r>
        <w:rPr>
          <w:lang w:val="en-US"/>
        </w:rPr>
        <w:t>din</w:t>
      </w:r>
      <w:proofErr w:type="gramEnd"/>
      <w:r>
        <w:rPr>
          <w:lang w:val="en-US"/>
        </w:rPr>
        <w:t xml:space="preserve"> OUG nr.34/2013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organizarea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administrarea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exploatarea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pajistilor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permanente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pentru </w:t>
      </w:r>
      <w:proofErr w:type="spellStart"/>
      <w:r>
        <w:rPr>
          <w:lang w:val="en-US"/>
        </w:rPr>
        <w:t>modificarea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fondului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funciar</w:t>
      </w:r>
      <w:proofErr w:type="spellEnd"/>
      <w:r>
        <w:rPr>
          <w:lang w:val="en-US"/>
        </w:rPr>
        <w:t xml:space="preserve"> 18/1991: “</w:t>
      </w:r>
      <w:proofErr w:type="spellStart"/>
      <w:r>
        <w:rPr>
          <w:i/>
          <w:lang w:val="en-US"/>
        </w:rPr>
        <w:t>Resursele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financiare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rezultate</w:t>
      </w:r>
      <w:proofErr w:type="spellEnd"/>
      <w:r>
        <w:rPr>
          <w:i/>
          <w:lang w:val="en-US"/>
        </w:rPr>
        <w:t xml:space="preserve"> din </w:t>
      </w:r>
      <w:proofErr w:type="spellStart"/>
      <w:r>
        <w:rPr>
          <w:i/>
          <w:lang w:val="en-US"/>
        </w:rPr>
        <w:t>administrarea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pajistilor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proprieteate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publica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sau</w:t>
      </w:r>
      <w:proofErr w:type="spellEnd"/>
      <w:r>
        <w:rPr>
          <w:i/>
          <w:lang w:val="en-US"/>
        </w:rPr>
        <w:t xml:space="preserve"> private a </w:t>
      </w:r>
      <w:proofErr w:type="spellStart"/>
      <w:r>
        <w:rPr>
          <w:i/>
          <w:lang w:val="en-US"/>
        </w:rPr>
        <w:t>comunelor</w:t>
      </w:r>
      <w:proofErr w:type="spellEnd"/>
      <w:r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oraselor</w:t>
      </w:r>
      <w:proofErr w:type="spellEnd"/>
      <w:r>
        <w:rPr>
          <w:i/>
          <w:lang w:val="en-US"/>
        </w:rPr>
        <w:t xml:space="preserve">, respective a </w:t>
      </w:r>
      <w:proofErr w:type="spellStart"/>
      <w:r>
        <w:rPr>
          <w:i/>
          <w:lang w:val="en-US"/>
        </w:rPr>
        <w:t>municipiilor</w:t>
      </w:r>
      <w:proofErr w:type="spellEnd"/>
      <w:r>
        <w:rPr>
          <w:i/>
          <w:lang w:val="en-US"/>
        </w:rPr>
        <w:t xml:space="preserve"> se </w:t>
      </w:r>
      <w:proofErr w:type="spellStart"/>
      <w:r>
        <w:rPr>
          <w:i/>
          <w:lang w:val="en-US"/>
        </w:rPr>
        <w:t>fac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venit</w:t>
      </w:r>
      <w:proofErr w:type="spellEnd"/>
      <w:r>
        <w:rPr>
          <w:i/>
          <w:lang w:val="en-US"/>
        </w:rPr>
        <w:t xml:space="preserve"> la </w:t>
      </w:r>
      <w:proofErr w:type="spellStart"/>
      <w:r>
        <w:rPr>
          <w:i/>
          <w:lang w:val="en-US"/>
        </w:rPr>
        <w:t>bugetele</w:t>
      </w:r>
      <w:proofErr w:type="spellEnd"/>
      <w:r>
        <w:rPr>
          <w:i/>
          <w:lang w:val="en-US"/>
        </w:rPr>
        <w:t xml:space="preserve"> locale ale </w:t>
      </w:r>
      <w:proofErr w:type="spellStart"/>
      <w:r>
        <w:rPr>
          <w:i/>
          <w:lang w:val="en-US"/>
        </w:rPr>
        <w:t>comunelor</w:t>
      </w:r>
      <w:proofErr w:type="spellEnd"/>
      <w:r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oraselor</w:t>
      </w:r>
      <w:proofErr w:type="spellEnd"/>
      <w:r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municipiilor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sectoarelor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municipiului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Bucuresti</w:t>
      </w:r>
      <w:proofErr w:type="spellEnd"/>
      <w:r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dupa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caz</w:t>
      </w:r>
      <w:proofErr w:type="spellEnd"/>
      <w:r>
        <w:rPr>
          <w:i/>
          <w:lang w:val="en-US"/>
        </w:rPr>
        <w:t>”</w:t>
      </w:r>
    </w:p>
    <w:p w:rsidR="00BC78B1" w:rsidRDefault="00BC78B1" w:rsidP="00925725">
      <w:pPr>
        <w:jc w:val="both"/>
        <w:rPr>
          <w:i/>
          <w:lang w:val="en-US"/>
        </w:rPr>
      </w:pPr>
    </w:p>
    <w:p w:rsidR="00BC78B1" w:rsidRDefault="00BC78B1" w:rsidP="00925725">
      <w:pPr>
        <w:jc w:val="both"/>
        <w:rPr>
          <w:i/>
          <w:lang w:val="en-US"/>
        </w:rPr>
      </w:pPr>
    </w:p>
    <w:p w:rsidR="00BC78B1" w:rsidRDefault="00BC78B1" w:rsidP="00925725">
      <w:pPr>
        <w:jc w:val="both"/>
        <w:rPr>
          <w:i/>
          <w:lang w:val="en-US"/>
        </w:rPr>
      </w:pPr>
    </w:p>
    <w:p w:rsidR="00BC78B1" w:rsidRDefault="00BC78B1" w:rsidP="00925725">
      <w:pPr>
        <w:rPr>
          <w:b/>
          <w:i/>
          <w:lang w:val="en-US"/>
        </w:rPr>
      </w:pPr>
      <w:r>
        <w:rPr>
          <w:i/>
          <w:lang w:val="en-US"/>
        </w:rPr>
        <w:lastRenderedPageBreak/>
        <w:t xml:space="preserve"> </w:t>
      </w:r>
    </w:p>
    <w:p w:rsidR="00BC78B1" w:rsidRDefault="00BC78B1" w:rsidP="00925725">
      <w:pPr>
        <w:numPr>
          <w:ilvl w:val="1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Motive de </w:t>
      </w:r>
      <w:proofErr w:type="spellStart"/>
      <w:r>
        <w:rPr>
          <w:b/>
          <w:lang w:val="en-US"/>
        </w:rPr>
        <w:t>mediu</w:t>
      </w:r>
      <w:proofErr w:type="spellEnd"/>
    </w:p>
    <w:p w:rsidR="00BC78B1" w:rsidRDefault="00BC78B1" w:rsidP="00925725">
      <w:pPr>
        <w:rPr>
          <w:b/>
          <w:lang w:val="en-US"/>
        </w:rPr>
      </w:pPr>
    </w:p>
    <w:p w:rsidR="00BC78B1" w:rsidRDefault="00BC78B1" w:rsidP="00925725">
      <w:pPr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determinarea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partilor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pajiste</w:t>
      </w:r>
      <w:proofErr w:type="spellEnd"/>
      <w:r>
        <w:rPr>
          <w:lang w:val="en-US"/>
        </w:rPr>
        <w:t xml:space="preserve"> care </w:t>
      </w:r>
      <w:proofErr w:type="spellStart"/>
      <w:r>
        <w:rPr>
          <w:lang w:val="en-US"/>
        </w:rPr>
        <w:t>sunt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oprite</w:t>
      </w:r>
      <w:proofErr w:type="spellEnd"/>
      <w:r>
        <w:rPr>
          <w:lang w:val="en-US"/>
        </w:rPr>
        <w:t xml:space="preserve"> de la </w:t>
      </w:r>
      <w:proofErr w:type="spellStart"/>
      <w:r>
        <w:rPr>
          <w:lang w:val="en-US"/>
        </w:rPr>
        <w:t>pasunat</w:t>
      </w:r>
      <w:proofErr w:type="spellEnd"/>
      <w:r>
        <w:rPr>
          <w:lang w:val="en-US"/>
        </w:rPr>
        <w:t>;</w:t>
      </w:r>
    </w:p>
    <w:p w:rsidR="00BC78B1" w:rsidRDefault="00BC78B1" w:rsidP="00925725">
      <w:pPr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capacitatea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pasunat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pajisti</w:t>
      </w:r>
      <w:proofErr w:type="spellEnd"/>
      <w:r>
        <w:rPr>
          <w:lang w:val="en-US"/>
        </w:rPr>
        <w:t>;</w:t>
      </w:r>
    </w:p>
    <w:p w:rsidR="00BC78B1" w:rsidRDefault="00BC78B1" w:rsidP="00925725">
      <w:pPr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parcelarea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pasunatului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sectiuni</w:t>
      </w:r>
      <w:proofErr w:type="spellEnd"/>
      <w:r>
        <w:rPr>
          <w:lang w:val="en-US"/>
        </w:rPr>
        <w:t xml:space="preserve"> pentru </w:t>
      </w:r>
      <w:proofErr w:type="spellStart"/>
      <w:r>
        <w:rPr>
          <w:lang w:val="en-US"/>
        </w:rPr>
        <w:t>diferite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specii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animale</w:t>
      </w:r>
      <w:proofErr w:type="spellEnd"/>
      <w:r>
        <w:rPr>
          <w:lang w:val="en-US"/>
        </w:rPr>
        <w:t>;</w:t>
      </w:r>
    </w:p>
    <w:p w:rsidR="00BC78B1" w:rsidRDefault="00BC78B1" w:rsidP="00925725">
      <w:pPr>
        <w:numPr>
          <w:ilvl w:val="0"/>
          <w:numId w:val="3"/>
        </w:numPr>
        <w:rPr>
          <w:lang w:val="en-US"/>
        </w:rPr>
      </w:pPr>
      <w:proofErr w:type="spellStart"/>
      <w:proofErr w:type="gramStart"/>
      <w:r>
        <w:rPr>
          <w:lang w:val="en-US"/>
        </w:rPr>
        <w:t>orice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elemente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necesare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punerii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valoare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exploatarii</w:t>
      </w:r>
      <w:proofErr w:type="spellEnd"/>
      <w:r>
        <w:rPr>
          <w:lang w:val="en-US"/>
        </w:rPr>
        <w:t xml:space="preserve"> rationale a </w:t>
      </w:r>
      <w:proofErr w:type="spellStart"/>
      <w:r>
        <w:rPr>
          <w:lang w:val="en-US"/>
        </w:rPr>
        <w:t>pajistii</w:t>
      </w:r>
      <w:proofErr w:type="spellEnd"/>
      <w:r>
        <w:rPr>
          <w:lang w:val="en-US"/>
        </w:rPr>
        <w:t>.</w:t>
      </w:r>
    </w:p>
    <w:p w:rsidR="00BC78B1" w:rsidRDefault="00BC78B1" w:rsidP="00925725">
      <w:pPr>
        <w:ind w:left="360"/>
        <w:rPr>
          <w:lang w:val="en-US"/>
        </w:rPr>
      </w:pPr>
    </w:p>
    <w:p w:rsidR="00BC78B1" w:rsidRDefault="00BC78B1" w:rsidP="00925725">
      <w:pPr>
        <w:ind w:left="840"/>
        <w:rPr>
          <w:b/>
          <w:lang w:val="en-US"/>
        </w:rPr>
      </w:pPr>
      <w:proofErr w:type="gramStart"/>
      <w:r>
        <w:rPr>
          <w:b/>
          <w:lang w:val="en-US"/>
        </w:rPr>
        <w:t>3.Nivelul</w:t>
      </w:r>
      <w:proofErr w:type="gramEnd"/>
      <w:r>
        <w:rPr>
          <w:b/>
          <w:lang w:val="en-US"/>
        </w:rPr>
        <w:t xml:space="preserve"> minim al </w:t>
      </w:r>
      <w:proofErr w:type="spellStart"/>
      <w:r>
        <w:rPr>
          <w:b/>
          <w:lang w:val="en-US"/>
        </w:rPr>
        <w:t>chiriei</w:t>
      </w:r>
      <w:proofErr w:type="spellEnd"/>
    </w:p>
    <w:p w:rsidR="00BC78B1" w:rsidRDefault="00BC78B1" w:rsidP="00925725">
      <w:pPr>
        <w:ind w:left="840"/>
        <w:rPr>
          <w:b/>
          <w:lang w:val="en-US"/>
        </w:rPr>
      </w:pPr>
    </w:p>
    <w:p w:rsidR="00BC78B1" w:rsidRDefault="00BC78B1" w:rsidP="00925725">
      <w:pPr>
        <w:rPr>
          <w:lang w:val="en-US"/>
        </w:rPr>
      </w:pPr>
      <w:proofErr w:type="spellStart"/>
      <w:r w:rsidRPr="00FA0E0B">
        <w:rPr>
          <w:lang w:val="en-US"/>
        </w:rPr>
        <w:t>Nivelul</w:t>
      </w:r>
      <w:proofErr w:type="spellEnd"/>
      <w:r w:rsidRPr="00FA0E0B">
        <w:rPr>
          <w:lang w:val="en-US"/>
        </w:rPr>
        <w:t xml:space="preserve"> minim al </w:t>
      </w:r>
      <w:proofErr w:type="spellStart"/>
      <w:r w:rsidRPr="00FA0E0B">
        <w:rPr>
          <w:lang w:val="en-US"/>
        </w:rPr>
        <w:t>chiriei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este</w:t>
      </w:r>
      <w:proofErr w:type="spellEnd"/>
      <w:proofErr w:type="gramEnd"/>
      <w:r>
        <w:rPr>
          <w:lang w:val="en-US"/>
        </w:rPr>
        <w:t xml:space="preserve"> de </w:t>
      </w:r>
      <w:r>
        <w:rPr>
          <w:b/>
          <w:lang w:val="en-US"/>
        </w:rPr>
        <w:t xml:space="preserve">100 lei/ha/an, </w:t>
      </w:r>
      <w:r>
        <w:rPr>
          <w:lang w:val="en-US"/>
        </w:rPr>
        <w:t xml:space="preserve">conform </w:t>
      </w:r>
      <w:proofErr w:type="spellStart"/>
      <w:r>
        <w:rPr>
          <w:lang w:val="en-US"/>
        </w:rPr>
        <w:t>prevederilor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art.IV</w:t>
      </w:r>
      <w:proofErr w:type="spellEnd"/>
      <w:r>
        <w:rPr>
          <w:lang w:val="en-US"/>
        </w:rPr>
        <w:t xml:space="preserve"> alin.1 din </w:t>
      </w:r>
      <w:proofErr w:type="spellStart"/>
      <w:r>
        <w:rPr>
          <w:lang w:val="en-US"/>
        </w:rPr>
        <w:t>contractul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cadru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concesionare</w:t>
      </w:r>
      <w:proofErr w:type="spellEnd"/>
      <w:r>
        <w:rPr>
          <w:lang w:val="en-US"/>
        </w:rPr>
        <w:t xml:space="preserve"> pentru </w:t>
      </w:r>
      <w:proofErr w:type="spellStart"/>
      <w:r>
        <w:rPr>
          <w:lang w:val="en-US"/>
        </w:rPr>
        <w:t>suprafetele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pajisti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aprobat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Ordinul</w:t>
      </w:r>
      <w:proofErr w:type="spellEnd"/>
      <w:r>
        <w:rPr>
          <w:lang w:val="en-US"/>
        </w:rPr>
        <w:t xml:space="preserve"> 407/2013.</w:t>
      </w:r>
    </w:p>
    <w:p w:rsidR="00BC78B1" w:rsidRDefault="00BC78B1" w:rsidP="00925725">
      <w:pPr>
        <w:rPr>
          <w:lang w:val="en-US"/>
        </w:rPr>
      </w:pPr>
    </w:p>
    <w:p w:rsidR="00BC78B1" w:rsidRDefault="00BC78B1" w:rsidP="00925725">
      <w:pPr>
        <w:rPr>
          <w:b/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b/>
          <w:lang w:val="en-US"/>
        </w:rPr>
        <w:t>4.Procedura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utilizata</w:t>
      </w:r>
      <w:proofErr w:type="spellEnd"/>
      <w:r>
        <w:rPr>
          <w:b/>
          <w:lang w:val="en-US"/>
        </w:rPr>
        <w:t xml:space="preserve"> pentru </w:t>
      </w:r>
      <w:proofErr w:type="spellStart"/>
      <w:r>
        <w:rPr>
          <w:b/>
          <w:lang w:val="en-US"/>
        </w:rPr>
        <w:t>atribuirea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contractului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concesionare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justificarea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alegerii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procedurii</w:t>
      </w:r>
      <w:proofErr w:type="spellEnd"/>
      <w:r>
        <w:rPr>
          <w:b/>
          <w:lang w:val="en-US"/>
        </w:rPr>
        <w:t>;</w:t>
      </w:r>
    </w:p>
    <w:p w:rsidR="00BC78B1" w:rsidRDefault="00BC78B1" w:rsidP="00925725">
      <w:pPr>
        <w:rPr>
          <w:b/>
          <w:lang w:val="en-US"/>
        </w:rPr>
      </w:pPr>
      <w:r>
        <w:rPr>
          <w:b/>
          <w:lang w:val="en-US"/>
        </w:rPr>
        <w:t xml:space="preserve">   </w:t>
      </w:r>
    </w:p>
    <w:p w:rsidR="00BC78B1" w:rsidRDefault="00BC78B1" w:rsidP="00925725">
      <w:pPr>
        <w:jc w:val="both"/>
        <w:rPr>
          <w:i/>
          <w:lang w:val="en-US"/>
        </w:rPr>
      </w:pPr>
      <w:r>
        <w:rPr>
          <w:b/>
          <w:lang w:val="en-US"/>
        </w:rPr>
        <w:t xml:space="preserve">            </w:t>
      </w:r>
      <w:r>
        <w:rPr>
          <w:lang w:val="en-US"/>
        </w:rPr>
        <w:t xml:space="preserve">In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art.9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 xml:space="preserve">.(2) din OUG nr.34/2013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organizarea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administrarea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exploatarea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pajistilor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permanente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pentru </w:t>
      </w:r>
      <w:proofErr w:type="spellStart"/>
      <w:r>
        <w:rPr>
          <w:lang w:val="en-US"/>
        </w:rPr>
        <w:t>modificarea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fondului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funciar</w:t>
      </w:r>
      <w:proofErr w:type="spellEnd"/>
      <w:r>
        <w:rPr>
          <w:lang w:val="en-US"/>
        </w:rPr>
        <w:t xml:space="preserve"> nr.18/1991 “</w:t>
      </w:r>
      <w:r>
        <w:rPr>
          <w:i/>
          <w:lang w:val="en-US"/>
        </w:rPr>
        <w:t xml:space="preserve">Pentru </w:t>
      </w:r>
      <w:proofErr w:type="spellStart"/>
      <w:r>
        <w:rPr>
          <w:i/>
          <w:lang w:val="en-US"/>
        </w:rPr>
        <w:t>punerea</w:t>
      </w:r>
      <w:proofErr w:type="spellEnd"/>
      <w:r>
        <w:rPr>
          <w:i/>
          <w:lang w:val="en-US"/>
        </w:rPr>
        <w:t xml:space="preserve"> in </w:t>
      </w:r>
      <w:proofErr w:type="spellStart"/>
      <w:r>
        <w:rPr>
          <w:i/>
          <w:lang w:val="en-US"/>
        </w:rPr>
        <w:t>valoare</w:t>
      </w:r>
      <w:proofErr w:type="spellEnd"/>
      <w:r>
        <w:rPr>
          <w:i/>
          <w:lang w:val="en-US"/>
        </w:rPr>
        <w:t xml:space="preserve"> a </w:t>
      </w:r>
      <w:proofErr w:type="spellStart"/>
      <w:r>
        <w:rPr>
          <w:i/>
          <w:lang w:val="en-US"/>
        </w:rPr>
        <w:t>pajistilor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aflate</w:t>
      </w:r>
      <w:proofErr w:type="spellEnd"/>
      <w:r>
        <w:rPr>
          <w:i/>
          <w:lang w:val="en-US"/>
        </w:rPr>
        <w:t xml:space="preserve"> in </w:t>
      </w:r>
      <w:proofErr w:type="spellStart"/>
      <w:r>
        <w:rPr>
          <w:i/>
          <w:lang w:val="en-US"/>
        </w:rPr>
        <w:t>domeniul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privat</w:t>
      </w:r>
      <w:proofErr w:type="spellEnd"/>
      <w:r>
        <w:rPr>
          <w:i/>
          <w:lang w:val="en-US"/>
        </w:rPr>
        <w:t xml:space="preserve"> al </w:t>
      </w:r>
      <w:proofErr w:type="spellStart"/>
      <w:r>
        <w:rPr>
          <w:i/>
          <w:lang w:val="en-US"/>
        </w:rPr>
        <w:t>comunelor</w:t>
      </w:r>
      <w:proofErr w:type="spellEnd"/>
      <w:r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oraselor</w:t>
      </w:r>
      <w:proofErr w:type="spellEnd"/>
      <w:r>
        <w:rPr>
          <w:i/>
          <w:lang w:val="en-US"/>
        </w:rPr>
        <w:t xml:space="preserve">, respective al </w:t>
      </w:r>
      <w:proofErr w:type="spellStart"/>
      <w:r>
        <w:rPr>
          <w:i/>
          <w:lang w:val="en-US"/>
        </w:rPr>
        <w:t>municipiilor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si</w:t>
      </w:r>
      <w:proofErr w:type="spellEnd"/>
      <w:r>
        <w:rPr>
          <w:i/>
          <w:lang w:val="en-US"/>
        </w:rPr>
        <w:t xml:space="preserve"> pentru </w:t>
      </w:r>
      <w:proofErr w:type="spellStart"/>
      <w:r>
        <w:rPr>
          <w:i/>
          <w:lang w:val="en-US"/>
        </w:rPr>
        <w:t>folosirea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eficienta</w:t>
      </w:r>
      <w:proofErr w:type="spellEnd"/>
      <w:r>
        <w:rPr>
          <w:i/>
          <w:lang w:val="en-US"/>
        </w:rPr>
        <w:t xml:space="preserve"> a </w:t>
      </w:r>
      <w:proofErr w:type="spellStart"/>
      <w:r>
        <w:rPr>
          <w:i/>
          <w:lang w:val="en-US"/>
        </w:rPr>
        <w:t>acestora</w:t>
      </w:r>
      <w:proofErr w:type="spellEnd"/>
      <w:r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unitatile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administrativ-teritoriale</w:t>
      </w:r>
      <w:proofErr w:type="spellEnd"/>
      <w:r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prin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primar</w:t>
      </w:r>
      <w:proofErr w:type="spellEnd"/>
      <w:r>
        <w:rPr>
          <w:i/>
          <w:lang w:val="en-US"/>
        </w:rPr>
        <w:t xml:space="preserve">, in </w:t>
      </w:r>
      <w:proofErr w:type="spellStart"/>
      <w:r>
        <w:rPr>
          <w:i/>
          <w:lang w:val="en-US"/>
        </w:rPr>
        <w:t>conformitate</w:t>
      </w:r>
      <w:proofErr w:type="spellEnd"/>
      <w:r>
        <w:rPr>
          <w:i/>
          <w:lang w:val="en-US"/>
        </w:rPr>
        <w:t xml:space="preserve"> cu </w:t>
      </w:r>
      <w:proofErr w:type="spellStart"/>
      <w:r>
        <w:rPr>
          <w:i/>
          <w:lang w:val="en-US"/>
        </w:rPr>
        <w:t>hotararile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consiliilor</w:t>
      </w:r>
      <w:proofErr w:type="spellEnd"/>
      <w:r>
        <w:rPr>
          <w:i/>
          <w:lang w:val="en-US"/>
        </w:rPr>
        <w:t xml:space="preserve"> locale, in </w:t>
      </w:r>
      <w:proofErr w:type="spellStart"/>
      <w:r>
        <w:rPr>
          <w:i/>
          <w:lang w:val="en-US"/>
        </w:rPr>
        <w:t>baza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cererilor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crescatorilor</w:t>
      </w:r>
      <w:proofErr w:type="spellEnd"/>
      <w:r>
        <w:rPr>
          <w:i/>
          <w:lang w:val="en-US"/>
        </w:rPr>
        <w:t xml:space="preserve"> de </w:t>
      </w:r>
      <w:proofErr w:type="spellStart"/>
      <w:r>
        <w:rPr>
          <w:i/>
          <w:lang w:val="en-US"/>
        </w:rPr>
        <w:t>animale</w:t>
      </w:r>
      <w:proofErr w:type="spellEnd"/>
      <w:r>
        <w:rPr>
          <w:i/>
          <w:lang w:val="en-US"/>
        </w:rPr>
        <w:t xml:space="preserve">, personae </w:t>
      </w:r>
      <w:proofErr w:type="spellStart"/>
      <w:r>
        <w:rPr>
          <w:i/>
          <w:lang w:val="en-US"/>
        </w:rPr>
        <w:t>fizice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sau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juridice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avand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animalele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inscrise</w:t>
      </w:r>
      <w:proofErr w:type="spellEnd"/>
      <w:r>
        <w:rPr>
          <w:i/>
          <w:lang w:val="en-US"/>
        </w:rPr>
        <w:t xml:space="preserve"> in RNE, </w:t>
      </w:r>
      <w:proofErr w:type="spellStart"/>
      <w:r>
        <w:rPr>
          <w:i/>
          <w:lang w:val="en-US"/>
        </w:rPr>
        <w:t>inchee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contracte</w:t>
      </w:r>
      <w:proofErr w:type="spellEnd"/>
      <w:r>
        <w:rPr>
          <w:i/>
          <w:lang w:val="en-US"/>
        </w:rPr>
        <w:t xml:space="preserve"> de </w:t>
      </w:r>
      <w:proofErr w:type="spellStart"/>
      <w:r>
        <w:rPr>
          <w:i/>
          <w:lang w:val="en-US"/>
        </w:rPr>
        <w:t>inchiriere</w:t>
      </w:r>
      <w:proofErr w:type="spellEnd"/>
      <w:r>
        <w:rPr>
          <w:i/>
          <w:lang w:val="en-US"/>
        </w:rPr>
        <w:t xml:space="preserve"> in </w:t>
      </w:r>
      <w:proofErr w:type="spellStart"/>
      <w:r>
        <w:rPr>
          <w:i/>
          <w:lang w:val="en-US"/>
        </w:rPr>
        <w:t>conditiile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legii</w:t>
      </w:r>
      <w:proofErr w:type="spellEnd"/>
      <w:r>
        <w:rPr>
          <w:i/>
          <w:lang w:val="en-US"/>
        </w:rPr>
        <w:t xml:space="preserve">, pentru </w:t>
      </w:r>
      <w:proofErr w:type="spellStart"/>
      <w:r>
        <w:rPr>
          <w:i/>
          <w:lang w:val="en-US"/>
        </w:rPr>
        <w:t>suprafetele</w:t>
      </w:r>
      <w:proofErr w:type="spellEnd"/>
      <w:r>
        <w:rPr>
          <w:i/>
          <w:lang w:val="en-US"/>
        </w:rPr>
        <w:t xml:space="preserve"> de </w:t>
      </w:r>
      <w:proofErr w:type="spellStart"/>
      <w:r>
        <w:rPr>
          <w:i/>
          <w:lang w:val="en-US"/>
        </w:rPr>
        <w:t>pajisti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disponibile</w:t>
      </w:r>
      <w:proofErr w:type="spellEnd"/>
      <w:r>
        <w:rPr>
          <w:i/>
          <w:lang w:val="en-US"/>
        </w:rPr>
        <w:t xml:space="preserve">, proportional cu </w:t>
      </w:r>
      <w:proofErr w:type="spellStart"/>
      <w:r>
        <w:rPr>
          <w:i/>
          <w:lang w:val="en-US"/>
        </w:rPr>
        <w:t>efectivele</w:t>
      </w:r>
      <w:proofErr w:type="spellEnd"/>
      <w:r>
        <w:rPr>
          <w:i/>
          <w:lang w:val="en-US"/>
        </w:rPr>
        <w:t xml:space="preserve"> de </w:t>
      </w:r>
      <w:proofErr w:type="spellStart"/>
      <w:r>
        <w:rPr>
          <w:i/>
          <w:lang w:val="en-US"/>
        </w:rPr>
        <w:t>animale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detinute</w:t>
      </w:r>
      <w:proofErr w:type="spellEnd"/>
      <w:r>
        <w:rPr>
          <w:i/>
          <w:lang w:val="en-US"/>
        </w:rPr>
        <w:t xml:space="preserve"> in </w:t>
      </w:r>
      <w:proofErr w:type="spellStart"/>
      <w:r>
        <w:rPr>
          <w:i/>
          <w:lang w:val="en-US"/>
        </w:rPr>
        <w:t>exploatatie</w:t>
      </w:r>
      <w:proofErr w:type="spellEnd"/>
      <w:r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pe</w:t>
      </w:r>
      <w:proofErr w:type="spellEnd"/>
      <w:r>
        <w:rPr>
          <w:i/>
          <w:lang w:val="en-US"/>
        </w:rPr>
        <w:t xml:space="preserve"> o </w:t>
      </w:r>
      <w:proofErr w:type="spellStart"/>
      <w:r>
        <w:rPr>
          <w:i/>
          <w:lang w:val="en-US"/>
        </w:rPr>
        <w:t>perioada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cuprinsa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inte</w:t>
      </w:r>
      <w:proofErr w:type="spellEnd"/>
      <w:r>
        <w:rPr>
          <w:i/>
          <w:lang w:val="en-US"/>
        </w:rPr>
        <w:t xml:space="preserve"> 7 si10 </w:t>
      </w:r>
      <w:proofErr w:type="spellStart"/>
      <w:r>
        <w:rPr>
          <w:i/>
          <w:lang w:val="en-US"/>
        </w:rPr>
        <w:t>ani</w:t>
      </w:r>
      <w:proofErr w:type="spellEnd"/>
      <w:r>
        <w:rPr>
          <w:i/>
          <w:lang w:val="en-US"/>
        </w:rPr>
        <w:t>.”</w:t>
      </w:r>
    </w:p>
    <w:p w:rsidR="00BC78B1" w:rsidRDefault="00BC78B1" w:rsidP="00925725">
      <w:pPr>
        <w:jc w:val="both"/>
        <w:rPr>
          <w:lang w:val="en-US"/>
        </w:rPr>
      </w:pPr>
      <w:r>
        <w:rPr>
          <w:lang w:val="en-US"/>
        </w:rPr>
        <w:t xml:space="preserve">              Se </w:t>
      </w:r>
      <w:proofErr w:type="spellStart"/>
      <w:r>
        <w:rPr>
          <w:lang w:val="en-US"/>
        </w:rPr>
        <w:t>propune</w:t>
      </w:r>
      <w:proofErr w:type="spellEnd"/>
      <w:r>
        <w:rPr>
          <w:lang w:val="en-US"/>
        </w:rPr>
        <w:t xml:space="preserve"> ca </w:t>
      </w:r>
      <w:proofErr w:type="spellStart"/>
      <w:r>
        <w:rPr>
          <w:lang w:val="en-US"/>
        </w:rPr>
        <w:t>procedura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atribuire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contractului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inchiriere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licitatia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publica</w:t>
      </w:r>
      <w:proofErr w:type="spellEnd"/>
      <w:r>
        <w:rPr>
          <w:lang w:val="en-US"/>
        </w:rPr>
        <w:t xml:space="preserve">, conform </w:t>
      </w:r>
      <w:proofErr w:type="spellStart"/>
      <w:r>
        <w:rPr>
          <w:lang w:val="en-US"/>
        </w:rPr>
        <w:t>Regulamentului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licitatie</w:t>
      </w:r>
      <w:proofErr w:type="spellEnd"/>
      <w:r>
        <w:rPr>
          <w:lang w:val="en-US"/>
        </w:rPr>
        <w:t>.</w:t>
      </w:r>
    </w:p>
    <w:p w:rsidR="00BC78B1" w:rsidRDefault="00BC78B1" w:rsidP="00925725">
      <w:pPr>
        <w:rPr>
          <w:lang w:val="en-US"/>
        </w:rPr>
      </w:pPr>
      <w:r>
        <w:rPr>
          <w:lang w:val="en-US"/>
        </w:rPr>
        <w:t xml:space="preserve"> </w:t>
      </w:r>
    </w:p>
    <w:p w:rsidR="00BC78B1" w:rsidRDefault="00BC78B1" w:rsidP="00925725">
      <w:pPr>
        <w:rPr>
          <w:b/>
          <w:lang w:val="en-US"/>
        </w:rPr>
      </w:pPr>
      <w:r>
        <w:rPr>
          <w:lang w:val="en-US"/>
        </w:rPr>
        <w:t xml:space="preserve">             </w:t>
      </w:r>
      <w:proofErr w:type="gramStart"/>
      <w:r>
        <w:rPr>
          <w:b/>
          <w:lang w:val="en-US"/>
        </w:rPr>
        <w:t>5.Durata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estimata</w:t>
      </w:r>
      <w:proofErr w:type="spellEnd"/>
      <w:r>
        <w:rPr>
          <w:b/>
          <w:lang w:val="en-US"/>
        </w:rPr>
        <w:t xml:space="preserve"> a </w:t>
      </w:r>
      <w:proofErr w:type="spellStart"/>
      <w:r>
        <w:rPr>
          <w:b/>
          <w:lang w:val="en-US"/>
        </w:rPr>
        <w:t>concesionarii</w:t>
      </w:r>
      <w:proofErr w:type="spellEnd"/>
      <w:r>
        <w:rPr>
          <w:b/>
          <w:lang w:val="en-US"/>
        </w:rPr>
        <w:t xml:space="preserve"> </w:t>
      </w:r>
    </w:p>
    <w:p w:rsidR="00BC78B1" w:rsidRPr="00FA0E0B" w:rsidRDefault="00BC78B1" w:rsidP="00925725">
      <w:pPr>
        <w:rPr>
          <w:lang w:val="en-US"/>
        </w:rPr>
      </w:pPr>
      <w:proofErr w:type="spellStart"/>
      <w:r>
        <w:rPr>
          <w:lang w:val="en-US"/>
        </w:rPr>
        <w:t>Durata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inchiriere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de maxim 7 </w:t>
      </w:r>
      <w:proofErr w:type="spellStart"/>
      <w:r>
        <w:rPr>
          <w:lang w:val="en-US"/>
        </w:rPr>
        <w:t>ani</w:t>
      </w:r>
      <w:proofErr w:type="spellEnd"/>
      <w:r>
        <w:rPr>
          <w:lang w:val="en-US"/>
        </w:rPr>
        <w:t xml:space="preserve">, conform art.9, </w:t>
      </w:r>
      <w:proofErr w:type="spellStart"/>
      <w:r>
        <w:rPr>
          <w:lang w:val="en-US"/>
        </w:rPr>
        <w:t>alin</w:t>
      </w:r>
      <w:proofErr w:type="spellEnd"/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>2) din OUG nr.34/2013.</w:t>
      </w:r>
    </w:p>
    <w:p w:rsidR="00BC78B1" w:rsidRDefault="00BC78B1" w:rsidP="00925725">
      <w:pPr>
        <w:ind w:left="840"/>
        <w:rPr>
          <w:b/>
          <w:lang w:val="en-US"/>
        </w:rPr>
      </w:pPr>
    </w:p>
    <w:p w:rsidR="00BC78B1" w:rsidRDefault="00BC78B1" w:rsidP="00925725">
      <w:pPr>
        <w:ind w:left="840"/>
        <w:rPr>
          <w:b/>
          <w:lang w:val="en-US"/>
        </w:rPr>
      </w:pPr>
    </w:p>
    <w:p w:rsidR="00BC78B1" w:rsidRDefault="00BC78B1" w:rsidP="00925725">
      <w:pPr>
        <w:ind w:left="840"/>
        <w:rPr>
          <w:b/>
          <w:lang w:val="en-US"/>
        </w:rPr>
      </w:pPr>
    </w:p>
    <w:p w:rsidR="00BC78B1" w:rsidRDefault="00BC78B1" w:rsidP="00925725">
      <w:pPr>
        <w:ind w:left="840"/>
        <w:rPr>
          <w:b/>
          <w:lang w:val="en-US"/>
        </w:rPr>
      </w:pPr>
    </w:p>
    <w:p w:rsidR="00BC78B1" w:rsidRDefault="00BC78B1" w:rsidP="00925725">
      <w:pPr>
        <w:ind w:left="840"/>
        <w:rPr>
          <w:b/>
          <w:lang w:val="en-US"/>
        </w:rPr>
      </w:pPr>
    </w:p>
    <w:p w:rsidR="00BC78B1" w:rsidRDefault="00BC78B1" w:rsidP="004316F9">
      <w:pPr>
        <w:tabs>
          <w:tab w:val="left" w:pos="3585"/>
        </w:tabs>
        <w:ind w:left="840"/>
        <w:rPr>
          <w:b/>
          <w:lang w:val="en-US"/>
        </w:rPr>
      </w:pPr>
      <w:r>
        <w:rPr>
          <w:b/>
          <w:lang w:val="en-US"/>
        </w:rPr>
        <w:tab/>
      </w:r>
    </w:p>
    <w:p w:rsidR="00BC78B1" w:rsidRDefault="00BC78B1" w:rsidP="00925725">
      <w:pPr>
        <w:ind w:left="840"/>
        <w:rPr>
          <w:b/>
          <w:lang w:val="en-US"/>
        </w:rPr>
      </w:pPr>
    </w:p>
    <w:p w:rsidR="00BC78B1" w:rsidRDefault="00BC78B1" w:rsidP="00925725">
      <w:pPr>
        <w:ind w:left="840"/>
        <w:rPr>
          <w:b/>
          <w:lang w:val="en-US"/>
        </w:rPr>
      </w:pPr>
    </w:p>
    <w:p w:rsidR="00BC78B1" w:rsidRDefault="00BC78B1" w:rsidP="00925725">
      <w:pPr>
        <w:ind w:left="840"/>
        <w:rPr>
          <w:b/>
          <w:lang w:val="en-US"/>
        </w:rPr>
      </w:pPr>
    </w:p>
    <w:p w:rsidR="00BC78B1" w:rsidRDefault="00BC78B1" w:rsidP="00925725">
      <w:pPr>
        <w:ind w:left="840"/>
        <w:rPr>
          <w:b/>
          <w:lang w:val="en-US"/>
        </w:rPr>
      </w:pPr>
    </w:p>
    <w:p w:rsidR="00BC78B1" w:rsidRDefault="00BC78B1" w:rsidP="00925725">
      <w:pPr>
        <w:ind w:left="840"/>
        <w:rPr>
          <w:b/>
          <w:lang w:val="en-US"/>
        </w:rPr>
      </w:pPr>
    </w:p>
    <w:p w:rsidR="00BC78B1" w:rsidRDefault="00BC78B1" w:rsidP="00925725">
      <w:pPr>
        <w:ind w:left="840"/>
        <w:rPr>
          <w:b/>
          <w:lang w:val="en-US"/>
        </w:rPr>
      </w:pPr>
    </w:p>
    <w:p w:rsidR="00BC78B1" w:rsidRDefault="00BC78B1" w:rsidP="00925725">
      <w:pPr>
        <w:ind w:left="840"/>
        <w:rPr>
          <w:b/>
          <w:lang w:val="en-US"/>
        </w:rPr>
      </w:pPr>
    </w:p>
    <w:p w:rsidR="00BC78B1" w:rsidRDefault="00BC78B1" w:rsidP="00925725">
      <w:pPr>
        <w:ind w:left="840"/>
        <w:rPr>
          <w:b/>
          <w:lang w:val="en-US"/>
        </w:rPr>
      </w:pPr>
    </w:p>
    <w:p w:rsidR="00BC78B1" w:rsidRDefault="00BC78B1" w:rsidP="00925725">
      <w:pPr>
        <w:ind w:left="840"/>
        <w:rPr>
          <w:b/>
          <w:lang w:val="en-US"/>
        </w:rPr>
      </w:pPr>
    </w:p>
    <w:p w:rsidR="00BC78B1" w:rsidRDefault="00BC78B1">
      <w:bookmarkStart w:id="0" w:name="_GoBack"/>
      <w:bookmarkEnd w:id="0"/>
    </w:p>
    <w:sectPr w:rsidR="00BC78B1" w:rsidSect="00CF33E5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7E3F"/>
    <w:multiLevelType w:val="multilevel"/>
    <w:tmpl w:val="1172813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</w:abstractNum>
  <w:abstractNum w:abstractNumId="1">
    <w:nsid w:val="67A57A54"/>
    <w:multiLevelType w:val="hybridMultilevel"/>
    <w:tmpl w:val="74C878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FDB7154"/>
    <w:multiLevelType w:val="hybridMultilevel"/>
    <w:tmpl w:val="AD981E0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7C6"/>
    <w:rsid w:val="0009634B"/>
    <w:rsid w:val="00257781"/>
    <w:rsid w:val="003E0F34"/>
    <w:rsid w:val="004316F9"/>
    <w:rsid w:val="00472426"/>
    <w:rsid w:val="004A2DCB"/>
    <w:rsid w:val="006700DB"/>
    <w:rsid w:val="006E767D"/>
    <w:rsid w:val="00732715"/>
    <w:rsid w:val="00925725"/>
    <w:rsid w:val="009503C7"/>
    <w:rsid w:val="00961885"/>
    <w:rsid w:val="00A759F5"/>
    <w:rsid w:val="00AD48A4"/>
    <w:rsid w:val="00BC78B1"/>
    <w:rsid w:val="00C4287B"/>
    <w:rsid w:val="00CE1A15"/>
    <w:rsid w:val="00CF33E5"/>
    <w:rsid w:val="00DB3B8C"/>
    <w:rsid w:val="00DB67C6"/>
    <w:rsid w:val="00EA7F49"/>
    <w:rsid w:val="00EB68EC"/>
    <w:rsid w:val="00EE66A1"/>
    <w:rsid w:val="00F21165"/>
    <w:rsid w:val="00FA0E0B"/>
    <w:rsid w:val="00FB2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725"/>
    <w:rPr>
      <w:rFonts w:ascii="Times New Roman" w:eastAsia="Times New Roman" w:hAnsi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640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Ica</cp:lastModifiedBy>
  <cp:revision>12</cp:revision>
  <dcterms:created xsi:type="dcterms:W3CDTF">2017-04-11T07:59:00Z</dcterms:created>
  <dcterms:modified xsi:type="dcterms:W3CDTF">2019-02-18T14:10:00Z</dcterms:modified>
</cp:coreProperties>
</file>