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CD4" w:rsidRDefault="00822CD4" w:rsidP="00822CD4">
      <w:pPr>
        <w:spacing w:after="0"/>
        <w:jc w:val="center"/>
        <w:rPr>
          <w:b/>
          <w:sz w:val="28"/>
          <w:szCs w:val="28"/>
        </w:rPr>
      </w:pPr>
      <w:r w:rsidRPr="00C53B30">
        <w:rPr>
          <w:b/>
          <w:noProof/>
          <w:sz w:val="28"/>
          <w:szCs w:val="28"/>
        </w:rPr>
        <w:drawing>
          <wp:inline distT="0" distB="0" distL="0" distR="0">
            <wp:extent cx="781050" cy="695325"/>
            <wp:effectExtent l="19050" t="0" r="0" b="0"/>
            <wp:docPr id="10"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alphaModFix/>
                      <a:lum/>
                    </a:blip>
                    <a:srcRect/>
                    <a:stretch>
                      <a:fillRect/>
                    </a:stretch>
                  </pic:blipFill>
                  <pic:spPr>
                    <a:xfrm>
                      <a:off x="0" y="0"/>
                      <a:ext cx="780558" cy="694887"/>
                    </a:xfrm>
                    <a:prstGeom prst="rect">
                      <a:avLst/>
                    </a:prstGeom>
                    <a:ln>
                      <a:noFill/>
                      <a:prstDash/>
                    </a:ln>
                  </pic:spPr>
                </pic:pic>
              </a:graphicData>
            </a:graphic>
          </wp:inline>
        </w:drawing>
      </w:r>
    </w:p>
    <w:p w:rsidR="00822CD4" w:rsidRPr="00E653B5" w:rsidRDefault="00822CD4" w:rsidP="00822CD4">
      <w:pPr>
        <w:spacing w:after="0"/>
        <w:jc w:val="center"/>
        <w:rPr>
          <w:b/>
          <w:sz w:val="28"/>
          <w:szCs w:val="28"/>
        </w:rPr>
      </w:pPr>
      <w:r w:rsidRPr="00E653B5">
        <w:rPr>
          <w:b/>
          <w:sz w:val="28"/>
          <w:szCs w:val="28"/>
        </w:rPr>
        <w:t>JUDETUL CONSTANTA</w:t>
      </w:r>
    </w:p>
    <w:p w:rsidR="00822CD4" w:rsidRPr="00E653B5" w:rsidRDefault="00822CD4" w:rsidP="00822CD4">
      <w:pPr>
        <w:spacing w:after="0"/>
        <w:jc w:val="center"/>
        <w:rPr>
          <w:b/>
          <w:sz w:val="28"/>
          <w:szCs w:val="28"/>
        </w:rPr>
      </w:pPr>
      <w:r w:rsidRPr="00E653B5">
        <w:rPr>
          <w:b/>
          <w:sz w:val="28"/>
          <w:szCs w:val="28"/>
        </w:rPr>
        <w:t>COMITETUL LOCAL PENTRU SITUATII DE URGENTA CERCHEZU</w:t>
      </w:r>
    </w:p>
    <w:p w:rsidR="00822CD4" w:rsidRDefault="00822CD4" w:rsidP="00822CD4">
      <w:pPr>
        <w:spacing w:after="0"/>
        <w:jc w:val="center"/>
        <w:rPr>
          <w:b/>
          <w:sz w:val="28"/>
          <w:szCs w:val="28"/>
        </w:rPr>
      </w:pPr>
      <w:r w:rsidRPr="00E653B5">
        <w:rPr>
          <w:b/>
          <w:sz w:val="28"/>
          <w:szCs w:val="28"/>
        </w:rPr>
        <w:t>PRIMARIA COMUNEI CERCHEZU</w:t>
      </w:r>
    </w:p>
    <w:tbl>
      <w:tblPr>
        <w:tblW w:w="11253" w:type="dxa"/>
        <w:tblInd w:w="-315" w:type="dxa"/>
        <w:tblLayout w:type="fixed"/>
        <w:tblCellMar>
          <w:left w:w="10" w:type="dxa"/>
          <w:right w:w="10" w:type="dxa"/>
        </w:tblCellMar>
        <w:tblLook w:val="0000"/>
      </w:tblPr>
      <w:tblGrid>
        <w:gridCol w:w="1923"/>
        <w:gridCol w:w="9092"/>
        <w:gridCol w:w="238"/>
      </w:tblGrid>
      <w:tr w:rsidR="00822CD4" w:rsidTr="006348D7">
        <w:trPr>
          <w:trHeight w:val="360"/>
        </w:trPr>
        <w:tc>
          <w:tcPr>
            <w:tcW w:w="1923" w:type="dxa"/>
            <w:tcBorders>
              <w:top w:val="single" w:sz="4" w:space="0" w:color="FFFFFF"/>
              <w:left w:val="single" w:sz="4" w:space="0" w:color="FFFFFF"/>
              <w:bottom w:val="single" w:sz="4" w:space="0" w:color="FFFFFF"/>
            </w:tcBorders>
            <w:tcMar>
              <w:top w:w="0" w:type="dxa"/>
              <w:left w:w="108" w:type="dxa"/>
              <w:bottom w:w="0" w:type="dxa"/>
              <w:right w:w="108" w:type="dxa"/>
            </w:tcMar>
            <w:vAlign w:val="center"/>
          </w:tcPr>
          <w:p w:rsidR="00822CD4" w:rsidRDefault="00822CD4" w:rsidP="006348D7">
            <w:pPr>
              <w:pStyle w:val="Header"/>
              <w:tabs>
                <w:tab w:val="clear" w:pos="4153"/>
                <w:tab w:val="clear" w:pos="8306"/>
              </w:tabs>
              <w:snapToGrid w:val="0"/>
              <w:jc w:val="center"/>
              <w:rPr>
                <w:rFonts w:hint="eastAsia"/>
                <w:b/>
                <w:lang w:val="en-US"/>
              </w:rPr>
            </w:pPr>
          </w:p>
        </w:tc>
        <w:tc>
          <w:tcPr>
            <w:tcW w:w="9092" w:type="dxa"/>
            <w:tcBorders>
              <w:top w:val="single" w:sz="4" w:space="0" w:color="FFFFFF"/>
              <w:left w:val="single" w:sz="4" w:space="0" w:color="FFFFFF"/>
              <w:bottom w:val="single" w:sz="4" w:space="0" w:color="FFFFFF"/>
            </w:tcBorders>
            <w:tcMar>
              <w:top w:w="0" w:type="dxa"/>
              <w:left w:w="108" w:type="dxa"/>
              <w:bottom w:w="0" w:type="dxa"/>
              <w:right w:w="108" w:type="dxa"/>
            </w:tcMar>
          </w:tcPr>
          <w:p w:rsidR="00822CD4" w:rsidRDefault="00822CD4" w:rsidP="006348D7">
            <w:pPr>
              <w:pStyle w:val="Standard"/>
              <w:rPr>
                <w:rFonts w:ascii="Times New Roman" w:hAnsi="Times New Roman" w:cs="Times New Roman"/>
                <w:b/>
                <w:bCs/>
              </w:rPr>
            </w:pPr>
          </w:p>
        </w:tc>
        <w:tc>
          <w:tcPr>
            <w:tcW w:w="237" w:type="dxa"/>
            <w:tcBorders>
              <w:top w:val="single" w:sz="4" w:space="0" w:color="FFFFFF"/>
              <w:left w:val="single" w:sz="4" w:space="0" w:color="FFFFFF"/>
              <w:bottom w:val="single" w:sz="4" w:space="0" w:color="FFFFFF"/>
            </w:tcBorders>
            <w:tcMar>
              <w:top w:w="0" w:type="dxa"/>
              <w:left w:w="108" w:type="dxa"/>
              <w:bottom w:w="0" w:type="dxa"/>
              <w:right w:w="108" w:type="dxa"/>
            </w:tcMar>
          </w:tcPr>
          <w:p w:rsidR="00822CD4" w:rsidRDefault="00822CD4" w:rsidP="006348D7">
            <w:pPr>
              <w:pStyle w:val="Standard"/>
              <w:rPr>
                <w:rFonts w:hint="eastAsia"/>
              </w:rPr>
            </w:pPr>
          </w:p>
        </w:tc>
      </w:tr>
      <w:tr w:rsidR="00822CD4" w:rsidTr="006348D7">
        <w:trPr>
          <w:trHeight w:val="26"/>
        </w:trPr>
        <w:tc>
          <w:tcPr>
            <w:tcW w:w="11253" w:type="dxa"/>
            <w:gridSpan w:val="3"/>
            <w:tcBorders>
              <w:top w:val="single" w:sz="4" w:space="0" w:color="FFFFFF"/>
              <w:left w:val="single" w:sz="4" w:space="0" w:color="FFFFFF"/>
              <w:bottom w:val="single" w:sz="4" w:space="0" w:color="000000"/>
            </w:tcBorders>
            <w:tcMar>
              <w:top w:w="0" w:type="dxa"/>
              <w:left w:w="0" w:type="dxa"/>
              <w:bottom w:w="0" w:type="dxa"/>
              <w:right w:w="0" w:type="dxa"/>
            </w:tcMar>
          </w:tcPr>
          <w:p w:rsidR="00822CD4" w:rsidRDefault="00822CD4" w:rsidP="006348D7">
            <w:pPr>
              <w:pStyle w:val="Header"/>
              <w:tabs>
                <w:tab w:val="clear" w:pos="4153"/>
                <w:tab w:val="clear" w:pos="8306"/>
              </w:tabs>
              <w:snapToGrid w:val="0"/>
              <w:jc w:val="center"/>
              <w:rPr>
                <w:rFonts w:ascii="Wide Latin" w:hAnsi="Wide Latin" w:cs="Wide Latin"/>
                <w:bCs/>
                <w:sz w:val="16"/>
                <w:szCs w:val="16"/>
                <w:lang w:val="fr-FR"/>
              </w:rPr>
            </w:pPr>
          </w:p>
        </w:tc>
      </w:tr>
    </w:tbl>
    <w:p w:rsidR="00822CD4" w:rsidRDefault="00822CD4" w:rsidP="00822CD4">
      <w:pPr>
        <w:pStyle w:val="Standard"/>
        <w:jc w:val="center"/>
        <w:rPr>
          <w:rFonts w:ascii="Times New Roman" w:hAnsi="Times New Roman" w:cs="Times New Roman"/>
          <w:b/>
          <w:lang w:val="ro-RO"/>
        </w:rPr>
      </w:pPr>
    </w:p>
    <w:p w:rsidR="00822CD4" w:rsidRDefault="00822CD4" w:rsidP="00822CD4">
      <w:pPr>
        <w:pStyle w:val="Frspaiere"/>
        <w:jc w:val="center"/>
        <w:rPr>
          <w:rFonts w:ascii="Times New Roman" w:hAnsi="Times New Roman" w:cs="Times New Roman"/>
          <w:b/>
          <w:lang w:val="ro-RO"/>
        </w:rPr>
      </w:pPr>
    </w:p>
    <w:p w:rsidR="00822CD4" w:rsidRDefault="00822CD4" w:rsidP="00822CD4">
      <w:pPr>
        <w:pStyle w:val="Frspaiere"/>
        <w:jc w:val="center"/>
        <w:rPr>
          <w:rFonts w:ascii="Times New Roman" w:hAnsi="Times New Roman" w:cs="Times New Roman"/>
          <w:b/>
          <w:lang w:val="ro-RO"/>
        </w:rPr>
      </w:pPr>
    </w:p>
    <w:p w:rsidR="00822CD4" w:rsidRDefault="00822CD4" w:rsidP="00822CD4">
      <w:pPr>
        <w:pStyle w:val="Frspaiere"/>
        <w:jc w:val="center"/>
        <w:rPr>
          <w:rFonts w:ascii="Times New Roman" w:hAnsi="Times New Roman" w:cs="Times New Roman"/>
          <w:b/>
          <w:lang w:val="ro-RO"/>
        </w:rPr>
      </w:pPr>
      <w:r>
        <w:rPr>
          <w:rFonts w:ascii="Times New Roman" w:hAnsi="Times New Roman" w:cs="Times New Roman"/>
          <w:b/>
          <w:lang w:val="ro-RO"/>
        </w:rPr>
        <w:t>HOTĂRÂREA Nr.1</w:t>
      </w:r>
    </w:p>
    <w:p w:rsidR="00822CD4" w:rsidRDefault="00822CD4" w:rsidP="00822CD4">
      <w:pPr>
        <w:pStyle w:val="Frspaiere"/>
        <w:jc w:val="center"/>
        <w:rPr>
          <w:rFonts w:ascii="Times New Roman" w:hAnsi="Times New Roman" w:cs="Times New Roman"/>
          <w:b/>
          <w:lang w:val="ro-RO"/>
        </w:rPr>
      </w:pPr>
      <w:r>
        <w:rPr>
          <w:rFonts w:ascii="Times New Roman" w:hAnsi="Times New Roman" w:cs="Times New Roman"/>
          <w:b/>
          <w:lang w:val="ro-RO"/>
        </w:rPr>
        <w:t>DIN DATA DE 25.10.2021</w:t>
      </w:r>
    </w:p>
    <w:p w:rsidR="00822CD4" w:rsidRDefault="00822CD4" w:rsidP="00822CD4">
      <w:pPr>
        <w:pStyle w:val="Frspaiere"/>
        <w:jc w:val="center"/>
        <w:rPr>
          <w:rFonts w:ascii="Times New Roman" w:hAnsi="Times New Roman" w:cs="Times New Roman"/>
          <w:b/>
          <w:lang w:val="ro-RO"/>
        </w:rPr>
      </w:pPr>
      <w:r>
        <w:rPr>
          <w:rFonts w:ascii="Times New Roman" w:hAnsi="Times New Roman" w:cs="Times New Roman"/>
          <w:b/>
          <w:lang w:val="ro-RO"/>
        </w:rPr>
        <w:t xml:space="preserve"> </w:t>
      </w:r>
    </w:p>
    <w:p w:rsidR="00822CD4" w:rsidRDefault="00822CD4" w:rsidP="00822CD4">
      <w:pPr>
        <w:pStyle w:val="Frspaiere"/>
        <w:jc w:val="center"/>
        <w:rPr>
          <w:rFonts w:ascii="Times New Roman" w:hAnsi="Times New Roman" w:cs="Times New Roman"/>
          <w:b/>
          <w:lang w:val="ro-RO"/>
        </w:rPr>
      </w:pPr>
    </w:p>
    <w:p w:rsidR="00822CD4" w:rsidRDefault="00822CD4" w:rsidP="00822CD4">
      <w:pPr>
        <w:pStyle w:val="Frspaiere"/>
        <w:jc w:val="both"/>
        <w:rPr>
          <w:rFonts w:ascii="Times New Roman" w:hAnsi="Times New Roman" w:cs="Times New Roman"/>
          <w:b/>
          <w:bCs/>
          <w:lang w:val="ro-RO"/>
        </w:rPr>
      </w:pPr>
    </w:p>
    <w:p w:rsidR="00822CD4" w:rsidRDefault="00822CD4" w:rsidP="00822CD4">
      <w:pPr>
        <w:pStyle w:val="Frspaiere"/>
        <w:jc w:val="both"/>
        <w:rPr>
          <w:rFonts w:ascii="Times New Roman" w:hAnsi="Times New Roman" w:cs="Times New Roman"/>
          <w:b/>
          <w:bCs/>
          <w:lang w:val="ro-RO"/>
        </w:rPr>
      </w:pPr>
      <w:r>
        <w:rPr>
          <w:rFonts w:ascii="Times New Roman" w:hAnsi="Times New Roman" w:cs="Times New Roman"/>
          <w:b/>
          <w:bCs/>
          <w:lang w:val="ro-RO"/>
        </w:rPr>
        <w:tab/>
        <w:t>Comitetul Local de Situații de Urgență constituit la nivelul comunei Cerchezu întrunit în sedință în data de 25.10.2021, la convocarea președintelui său,</w:t>
      </w:r>
    </w:p>
    <w:p w:rsidR="00822CD4" w:rsidRDefault="00822CD4" w:rsidP="00822CD4">
      <w:pPr>
        <w:pStyle w:val="Frspaiere"/>
        <w:jc w:val="both"/>
        <w:rPr>
          <w:rFonts w:ascii="Times New Roman" w:hAnsi="Times New Roman"/>
          <w:b/>
          <w:bCs/>
        </w:rPr>
      </w:pPr>
    </w:p>
    <w:p w:rsidR="00822CD4" w:rsidRDefault="00822CD4" w:rsidP="00822CD4">
      <w:pPr>
        <w:pStyle w:val="Frspaiere"/>
        <w:jc w:val="both"/>
        <w:rPr>
          <w:rFonts w:ascii="Times New Roman" w:hAnsi="Times New Roman" w:cs="Times New Roman"/>
          <w:b/>
          <w:bCs/>
          <w:lang w:val="ro-RO"/>
        </w:rPr>
      </w:pPr>
      <w:r>
        <w:rPr>
          <w:rFonts w:ascii="Times New Roman" w:hAnsi="Times New Roman" w:cs="Times New Roman"/>
          <w:b/>
          <w:bCs/>
          <w:lang w:val="ro-RO"/>
        </w:rPr>
        <w:tab/>
        <w:t>Având în vedere:</w:t>
      </w:r>
    </w:p>
    <w:p w:rsidR="00822CD4" w:rsidRDefault="00822CD4" w:rsidP="00822CD4">
      <w:pPr>
        <w:pStyle w:val="Frspaiere"/>
        <w:tabs>
          <w:tab w:val="left" w:pos="990"/>
        </w:tabs>
        <w:jc w:val="both"/>
        <w:rPr>
          <w:rFonts w:ascii="Times New Roman" w:hAnsi="Times New Roman" w:cs="Times New Roman"/>
          <w:b/>
          <w:bCs/>
          <w:lang w:val="ro-RO"/>
        </w:rPr>
      </w:pPr>
      <w:r>
        <w:rPr>
          <w:rFonts w:ascii="Times New Roman" w:hAnsi="Times New Roman" w:cs="Times New Roman"/>
          <w:b/>
          <w:bCs/>
          <w:lang w:val="ro-RO"/>
        </w:rPr>
        <w:t>Hotărârea 1.130/22.01.2021 pentru modificarea anexelor nr. 2 și 3 la Hotărârea Guvernului nr. 1.090/2021 privind prelungirea stării de alertă pe teritoriul României începând cu data de 10 octombrie 2021, precum și stabilirea măsurilor care se aplică pe durata acesteia pentru prevenirea și combaterea efectelor pandemiei de COVID-19</w:t>
      </w:r>
    </w:p>
    <w:p w:rsidR="00822CD4" w:rsidRDefault="00822CD4" w:rsidP="00822CD4">
      <w:pPr>
        <w:pStyle w:val="Frspaiere"/>
        <w:tabs>
          <w:tab w:val="left" w:pos="990"/>
        </w:tabs>
        <w:jc w:val="both"/>
        <w:rPr>
          <w:rFonts w:ascii="Times New Roman" w:hAnsi="Times New Roman" w:cs="Times New Roman"/>
          <w:b/>
          <w:bCs/>
          <w:lang w:val="ro-RO"/>
        </w:rPr>
      </w:pPr>
    </w:p>
    <w:p w:rsidR="00822CD4" w:rsidRDefault="00822CD4" w:rsidP="00822CD4">
      <w:pPr>
        <w:pStyle w:val="Frspaiere"/>
        <w:tabs>
          <w:tab w:val="left" w:pos="990"/>
        </w:tabs>
        <w:jc w:val="both"/>
        <w:rPr>
          <w:rFonts w:ascii="Times New Roman" w:hAnsi="Times New Roman" w:cs="Times New Roman"/>
          <w:b/>
          <w:bCs/>
          <w:lang w:val="ro-RO"/>
        </w:rPr>
      </w:pPr>
      <w:r>
        <w:rPr>
          <w:rFonts w:ascii="Times New Roman" w:hAnsi="Times New Roman" w:cs="Times New Roman"/>
          <w:b/>
          <w:bCs/>
          <w:lang w:val="ro-RO"/>
        </w:rPr>
        <w:t>Prevederile Legii nr.136/2020 privind instituirea unor măsuri în domeniul sănătății publice în situații de risc epidemiologic și biologic, republicată, cu modificările și completările ulterioare;</w:t>
      </w:r>
    </w:p>
    <w:p w:rsidR="00822CD4" w:rsidRDefault="00822CD4" w:rsidP="00822CD4">
      <w:pPr>
        <w:pStyle w:val="Frspaiere"/>
        <w:tabs>
          <w:tab w:val="left" w:pos="990"/>
        </w:tabs>
        <w:jc w:val="both"/>
        <w:rPr>
          <w:rFonts w:ascii="Times New Roman" w:hAnsi="Times New Roman" w:cs="Times New Roman"/>
          <w:b/>
          <w:bCs/>
          <w:lang w:val="ro-RO"/>
        </w:rPr>
      </w:pPr>
      <w:r>
        <w:rPr>
          <w:rFonts w:ascii="Times New Roman" w:hAnsi="Times New Roman" w:cs="Times New Roman"/>
          <w:b/>
          <w:bCs/>
          <w:lang w:val="ro-RO"/>
        </w:rPr>
        <w:t>Prevederile Ordinului Ministerului Sănătății nt.1309/2020 privind modalitatea de aplicare a măsurilor de prevenire și limitare a îmbolnăvirilor cu SARS-CoV-2;</w:t>
      </w:r>
    </w:p>
    <w:p w:rsidR="00822CD4" w:rsidRDefault="00822CD4" w:rsidP="00822CD4">
      <w:pPr>
        <w:pStyle w:val="Frspaiere"/>
        <w:tabs>
          <w:tab w:val="left" w:pos="990"/>
        </w:tabs>
        <w:jc w:val="both"/>
        <w:rPr>
          <w:rFonts w:ascii="Times New Roman" w:hAnsi="Times New Roman" w:cs="Times New Roman"/>
          <w:b/>
          <w:bCs/>
          <w:lang w:val="ro-RO"/>
        </w:rPr>
      </w:pPr>
    </w:p>
    <w:p w:rsidR="00822CD4" w:rsidRDefault="00822CD4" w:rsidP="00822CD4">
      <w:pPr>
        <w:pStyle w:val="Frspaiere"/>
        <w:tabs>
          <w:tab w:val="left" w:pos="990"/>
        </w:tabs>
        <w:jc w:val="both"/>
        <w:rPr>
          <w:rFonts w:ascii="Times New Roman" w:hAnsi="Times New Roman" w:cs="Times New Roman"/>
          <w:b/>
          <w:bCs/>
          <w:lang w:val="ro-RO"/>
        </w:rPr>
      </w:pPr>
      <w:r>
        <w:rPr>
          <w:rFonts w:ascii="Times New Roman" w:hAnsi="Times New Roman" w:cs="Times New Roman"/>
          <w:b/>
          <w:bCs/>
          <w:lang w:val="ro-RO"/>
        </w:rPr>
        <w:t>-Prevederile Ordinului Ministerului Sănătății nt.1309/2020 privind modalitatea de aplicare a măsurilor de prevenire și limitare a îmbolnăvirilor cu SARS-CoV-2;</w:t>
      </w:r>
    </w:p>
    <w:p w:rsidR="00822CD4" w:rsidRDefault="00822CD4" w:rsidP="00822CD4">
      <w:pPr>
        <w:pStyle w:val="Frspaiere"/>
        <w:tabs>
          <w:tab w:val="left" w:pos="990"/>
        </w:tabs>
        <w:jc w:val="both"/>
        <w:rPr>
          <w:rFonts w:ascii="Times New Roman" w:hAnsi="Times New Roman" w:cs="Times New Roman"/>
          <w:b/>
          <w:bCs/>
          <w:lang w:val="ro-RO"/>
        </w:rPr>
      </w:pPr>
    </w:p>
    <w:p w:rsidR="00822CD4" w:rsidRDefault="00822CD4" w:rsidP="00822CD4">
      <w:pPr>
        <w:pStyle w:val="Frspaiere"/>
        <w:tabs>
          <w:tab w:val="left" w:pos="990"/>
        </w:tabs>
        <w:jc w:val="both"/>
        <w:rPr>
          <w:rFonts w:ascii="Times New Roman" w:hAnsi="Times New Roman" w:cs="Times New Roman"/>
          <w:b/>
          <w:bCs/>
          <w:lang w:val="ro-RO"/>
        </w:rPr>
      </w:pPr>
      <w:r>
        <w:rPr>
          <w:rFonts w:ascii="Times New Roman" w:hAnsi="Times New Roman" w:cs="Times New Roman"/>
          <w:b/>
          <w:bCs/>
          <w:lang w:val="ro-RO"/>
        </w:rPr>
        <w:t>-Prevederile HCNSU nr. 50 din 26.10.2020 și nr. 53 din 05.08.2021.</w:t>
      </w:r>
    </w:p>
    <w:p w:rsidR="00822CD4" w:rsidRDefault="00822CD4" w:rsidP="00822CD4">
      <w:pPr>
        <w:pStyle w:val="Frspaiere"/>
        <w:tabs>
          <w:tab w:val="left" w:pos="990"/>
        </w:tabs>
        <w:jc w:val="both"/>
        <w:rPr>
          <w:rFonts w:ascii="Times New Roman" w:hAnsi="Times New Roman" w:cs="Times New Roman"/>
          <w:b/>
          <w:bCs/>
          <w:lang w:val="ro-RO"/>
        </w:rPr>
      </w:pPr>
    </w:p>
    <w:p w:rsidR="00822CD4" w:rsidRDefault="00822CD4" w:rsidP="00822CD4">
      <w:pPr>
        <w:pStyle w:val="Frspaiere"/>
        <w:tabs>
          <w:tab w:val="left" w:pos="990"/>
        </w:tabs>
        <w:jc w:val="both"/>
        <w:rPr>
          <w:rFonts w:ascii="Times New Roman" w:hAnsi="Times New Roman" w:cs="Times New Roman"/>
          <w:b/>
          <w:bCs/>
          <w:lang w:val="ro-RO"/>
        </w:rPr>
      </w:pPr>
      <w:r>
        <w:rPr>
          <w:rFonts w:ascii="Times New Roman" w:hAnsi="Times New Roman" w:cs="Times New Roman"/>
          <w:b/>
          <w:bCs/>
          <w:lang w:val="ro-RO"/>
        </w:rPr>
        <w:t>-Hotărârea de Guvern 1090/2021.privind prelungirea stării de alertă pe teritoriul României începând cu data de 10 octombrie 2021, precum și stabilirea măsurilor care se aplică pe durata acesteia pentru prevenirea și combaterea efectelor pandemiei de COVID-19</w:t>
      </w:r>
    </w:p>
    <w:p w:rsidR="00822CD4" w:rsidRDefault="00822CD4" w:rsidP="00822CD4">
      <w:pPr>
        <w:pStyle w:val="Frspaiere"/>
        <w:tabs>
          <w:tab w:val="left" w:pos="990"/>
        </w:tabs>
        <w:jc w:val="both"/>
        <w:rPr>
          <w:rFonts w:ascii="Times New Roman" w:hAnsi="Times New Roman" w:cs="Times New Roman"/>
          <w:b/>
          <w:bCs/>
          <w:lang w:val="ro-RO"/>
        </w:rPr>
      </w:pPr>
      <w:r>
        <w:rPr>
          <w:rFonts w:ascii="Times New Roman" w:hAnsi="Times New Roman" w:cs="Times New Roman"/>
          <w:b/>
          <w:bCs/>
          <w:lang w:val="ro-RO"/>
        </w:rPr>
        <w:t>-HCJSU Constanta nr. 152/24.10.2021;</w:t>
      </w:r>
    </w:p>
    <w:p w:rsidR="00822CD4" w:rsidRDefault="00822CD4" w:rsidP="00822CD4">
      <w:pPr>
        <w:pStyle w:val="Frspaiere"/>
        <w:jc w:val="both"/>
        <w:rPr>
          <w:rFonts w:ascii="Times New Roman" w:eastAsia="Times New Roman" w:hAnsi="Times New Roman" w:cs="Times New Roman"/>
          <w:b/>
          <w:bCs/>
          <w:color w:val="000000"/>
          <w:lang w:val="ro-RO"/>
        </w:rPr>
      </w:pPr>
      <w:r>
        <w:rPr>
          <w:rFonts w:ascii="Times New Roman" w:eastAsia="Times New Roman" w:hAnsi="Times New Roman" w:cs="Times New Roman"/>
          <w:b/>
          <w:bCs/>
          <w:color w:val="000000"/>
          <w:lang w:val="ro-RO"/>
        </w:rPr>
        <w:t xml:space="preserve"> </w:t>
      </w:r>
    </w:p>
    <w:p w:rsidR="00822CD4" w:rsidRDefault="00822CD4" w:rsidP="00822CD4">
      <w:pPr>
        <w:pStyle w:val="Frspaiere"/>
        <w:jc w:val="center"/>
        <w:rPr>
          <w:rFonts w:ascii="Times New Roman" w:hAnsi="Times New Roman" w:cs="Times New Roman"/>
          <w:b/>
          <w:bCs/>
          <w:lang w:val="ro-RO"/>
        </w:rPr>
      </w:pPr>
      <w:r>
        <w:rPr>
          <w:rFonts w:ascii="Times New Roman" w:hAnsi="Times New Roman" w:cs="Times New Roman"/>
          <w:b/>
          <w:bCs/>
          <w:lang w:val="ro-RO"/>
        </w:rPr>
        <w:t>HOTĂRĂȘTE:</w:t>
      </w:r>
    </w:p>
    <w:p w:rsidR="00822CD4" w:rsidRDefault="00822CD4" w:rsidP="00822CD4">
      <w:pPr>
        <w:pStyle w:val="Frspaiere"/>
        <w:jc w:val="both"/>
        <w:rPr>
          <w:rFonts w:ascii="Times New Roman" w:hAnsi="Times New Roman" w:cs="Times New Roman"/>
          <w:b/>
          <w:bCs/>
          <w:lang w:val="ro-RO"/>
        </w:rPr>
      </w:pPr>
      <w:r>
        <w:rPr>
          <w:rFonts w:ascii="Times New Roman" w:hAnsi="Times New Roman" w:cs="Times New Roman"/>
          <w:b/>
          <w:bCs/>
          <w:lang w:val="ro-RO"/>
        </w:rPr>
        <w:t xml:space="preserve">         Articol unic -  Incepand cu data de 25.10.2021, pe teritoriul U.A.T. Cerchezu, se vor aplica urmatoarele masuri si restrictii,</w:t>
      </w:r>
      <w:r w:rsidRPr="0006019B">
        <w:rPr>
          <w:rFonts w:ascii="Times New Roman" w:hAnsi="Times New Roman" w:cs="Times New Roman"/>
          <w:b/>
          <w:bCs/>
          <w:lang w:val="ro-RO"/>
        </w:rPr>
        <w:t xml:space="preserve"> </w:t>
      </w:r>
      <w:r>
        <w:rPr>
          <w:rFonts w:ascii="Times New Roman" w:hAnsi="Times New Roman" w:cs="Times New Roman"/>
          <w:b/>
          <w:bCs/>
          <w:lang w:val="ro-RO"/>
        </w:rPr>
        <w:t xml:space="preserve">pentru o perioada de 30 de zile : </w:t>
      </w:r>
    </w:p>
    <w:p w:rsidR="00822CD4" w:rsidRDefault="00822CD4" w:rsidP="00822CD4">
      <w:pPr>
        <w:pStyle w:val="Frspaiere"/>
        <w:numPr>
          <w:ilvl w:val="0"/>
          <w:numId w:val="2"/>
        </w:numPr>
        <w:jc w:val="both"/>
        <w:rPr>
          <w:rFonts w:ascii="Times New Roman" w:hAnsi="Times New Roman"/>
          <w:b/>
          <w:bCs/>
        </w:rPr>
      </w:pPr>
      <w:r>
        <w:rPr>
          <w:rFonts w:ascii="Times New Roman" w:hAnsi="Times New Roman" w:cs="Times New Roman"/>
          <w:b/>
          <w:bCs/>
          <w:lang w:val="ro-RO"/>
        </w:rPr>
        <w:lastRenderedPageBreak/>
        <w:t>Obligativitatea operatorilor economici sa dezinfecteze periodic și de câte ori este nevoie în interiorul spatiilor comerciale cât și la intrare.</w:t>
      </w:r>
    </w:p>
    <w:p w:rsidR="00822CD4" w:rsidRDefault="00822CD4" w:rsidP="00822CD4">
      <w:pPr>
        <w:pStyle w:val="NormalWeb"/>
        <w:numPr>
          <w:ilvl w:val="0"/>
          <w:numId w:val="2"/>
        </w:numPr>
        <w:spacing w:before="24" w:after="0"/>
        <w:ind w:right="36"/>
        <w:jc w:val="both"/>
        <w:rPr>
          <w:rFonts w:ascii="Times New Roman" w:hAnsi="Times New Roman" w:cs="Times New Roman"/>
          <w:b/>
          <w:bCs/>
          <w:lang w:val="ro-RO"/>
        </w:rPr>
      </w:pPr>
      <w:r>
        <w:rPr>
          <w:rFonts w:ascii="Times New Roman" w:hAnsi="Times New Roman" w:cs="Times New Roman"/>
          <w:b/>
          <w:bCs/>
          <w:lang w:val="ro-RO"/>
        </w:rPr>
        <w:t xml:space="preserve"> Dezinfectarea locurilor publice, respectiv : statii de autobuz, parcuri, biserici ,scoli, și zone circulate frecvent.</w:t>
      </w:r>
    </w:p>
    <w:p w:rsidR="00822CD4" w:rsidRPr="00A6665F" w:rsidRDefault="00822CD4" w:rsidP="00822CD4">
      <w:pPr>
        <w:pStyle w:val="Standard"/>
        <w:numPr>
          <w:ilvl w:val="0"/>
          <w:numId w:val="2"/>
        </w:numPr>
        <w:spacing w:before="24"/>
        <w:ind w:right="36"/>
        <w:jc w:val="both"/>
        <w:rPr>
          <w:rFonts w:ascii="Times New Roman" w:hAnsi="Times New Roman" w:cs="Times New Roman"/>
          <w:b/>
          <w:bCs/>
          <w:lang w:val="ro-RO"/>
        </w:rPr>
      </w:pPr>
      <w:r w:rsidRPr="00A6665F">
        <w:rPr>
          <w:rFonts w:ascii="Times New Roman" w:hAnsi="Times New Roman" w:cs="Times New Roman"/>
          <w:b/>
          <w:bCs/>
          <w:lang w:val="ro-RO"/>
        </w:rPr>
        <w:t xml:space="preserve"> Infomarea populatiei privind situația incidentei și masurilor pe care trebuie sa le ia  , prin mediul online, expunere la magazinele alimentare, statii de autobuz. Persoane desemnate Iancu Viorica, Chelaru Dumitru.</w:t>
      </w:r>
    </w:p>
    <w:p w:rsidR="00822CD4" w:rsidRDefault="00822CD4" w:rsidP="00822CD4">
      <w:pPr>
        <w:pStyle w:val="Frspaiere"/>
        <w:jc w:val="both"/>
        <w:rPr>
          <w:rFonts w:ascii="Times New Roman" w:hAnsi="Times New Roman"/>
          <w:b/>
          <w:bCs/>
        </w:rPr>
      </w:pPr>
    </w:p>
    <w:p w:rsidR="00822CD4" w:rsidRPr="0006019B" w:rsidRDefault="00822CD4" w:rsidP="00822CD4">
      <w:pPr>
        <w:pStyle w:val="Frspaiere"/>
        <w:numPr>
          <w:ilvl w:val="0"/>
          <w:numId w:val="2"/>
        </w:numPr>
        <w:jc w:val="both"/>
        <w:rPr>
          <w:rFonts w:ascii="Times New Roman" w:hAnsi="Times New Roman" w:cs="Tahoma"/>
          <w:b/>
          <w:bCs/>
          <w:i/>
          <w:color w:val="000000"/>
        </w:rPr>
      </w:pPr>
      <w:r w:rsidRPr="0006019B">
        <w:rPr>
          <w:rFonts w:ascii="Times New Roman" w:hAnsi="Times New Roman" w:cs="Tahoma"/>
          <w:b/>
          <w:bCs/>
        </w:rPr>
        <w:t>Purtarea mastii de protectie este obligatorie in toate spatiile publice deschise.</w:t>
      </w:r>
    </w:p>
    <w:p w:rsidR="00822CD4" w:rsidRPr="0006019B" w:rsidRDefault="00822CD4" w:rsidP="00822CD4">
      <w:pPr>
        <w:pStyle w:val="Frspaiere"/>
        <w:ind w:left="1020"/>
        <w:jc w:val="both"/>
        <w:rPr>
          <w:rFonts w:ascii="Times New Roman" w:hAnsi="Times New Roman" w:cs="Tahoma"/>
          <w:b/>
          <w:bCs/>
          <w:i/>
          <w:color w:val="000000"/>
        </w:rPr>
      </w:pPr>
      <w:r w:rsidRPr="0006019B">
        <w:rPr>
          <w:rFonts w:ascii="Times New Roman" w:hAnsi="Times New Roman" w:cs="Tahoma"/>
          <w:b/>
          <w:bCs/>
          <w:i/>
          <w:color w:val="000000"/>
        </w:rPr>
        <w:t xml:space="preserve">            </w:t>
      </w:r>
    </w:p>
    <w:p w:rsidR="00822CD4" w:rsidRDefault="00822CD4" w:rsidP="00822CD4">
      <w:pPr>
        <w:pStyle w:val="Standard"/>
        <w:numPr>
          <w:ilvl w:val="0"/>
          <w:numId w:val="3"/>
        </w:numPr>
        <w:ind w:left="0" w:firstLine="360"/>
        <w:jc w:val="both"/>
        <w:rPr>
          <w:rFonts w:ascii="Times New Roman" w:hAnsi="Times New Roman"/>
          <w:b/>
          <w:bCs/>
        </w:rPr>
      </w:pPr>
      <w:r>
        <w:rPr>
          <w:rFonts w:ascii="Times New Roman" w:hAnsi="Times New Roman" w:cs="Tahoma"/>
          <w:b/>
          <w:bCs/>
          <w:i/>
          <w:color w:val="000000"/>
        </w:rPr>
        <w:t>Nu se vor mai organizarea și desfășurarea de evenimente private (nunți, botezuri, mese festive și altele asemenea), precum și a întrunirilor de natura activităților culturale, științifice, artistice</w:t>
      </w:r>
    </w:p>
    <w:p w:rsidR="00822CD4" w:rsidRDefault="00822CD4" w:rsidP="00822CD4">
      <w:pPr>
        <w:pStyle w:val="Standard"/>
        <w:jc w:val="both"/>
        <w:rPr>
          <w:rFonts w:ascii="Times New Roman" w:hAnsi="Times New Roman"/>
          <w:b/>
          <w:bCs/>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r>
        <w:rPr>
          <w:rFonts w:ascii="Times New Roman" w:hAnsi="Times New Roman"/>
          <w:b/>
          <w:bCs/>
          <w:color w:val="000000"/>
        </w:rPr>
        <w:t>Exceptii:</w:t>
      </w:r>
    </w:p>
    <w:p w:rsidR="00822CD4" w:rsidRPr="0006019B" w:rsidRDefault="00822CD4" w:rsidP="00822CD4">
      <w:pPr>
        <w:pStyle w:val="Textbody"/>
        <w:widowControl w:val="0"/>
        <w:tabs>
          <w:tab w:val="left" w:pos="426"/>
        </w:tabs>
        <w:spacing w:after="0" w:line="240" w:lineRule="auto"/>
        <w:jc w:val="both"/>
        <w:rPr>
          <w:rFonts w:ascii="Times New Roman" w:hAnsi="Times New Roman"/>
          <w:b/>
          <w:bCs/>
          <w:strike/>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rPr>
      </w:pPr>
      <w:r>
        <w:rPr>
          <w:rFonts w:ascii="Times New Roman" w:hAnsi="Times New Roman"/>
          <w:b/>
          <w:bCs/>
          <w:color w:val="000000"/>
        </w:rPr>
        <w:t xml:space="preserve">a) activitatea cultelor religioase, inclusiv slujbele și rugăciunile colective, se desfășoară în interiorul și/sau în </w:t>
      </w:r>
      <w:r>
        <w:rPr>
          <w:rFonts w:ascii="Times New Roman" w:hAnsi="Times New Roman"/>
          <w:b/>
          <w:bCs/>
        </w:rPr>
        <w:t>lăcașurilor de cult, cu respectarea regulilor de protecție sanitară, stabilite prin ordinul comun al ministrului sănătății și al ministrului afacerilor interne, emis în temeiul art. 45 și al art. 71 alin. (2) din Legea nr. 55/2020, cu modificările și completările ulterioare; 8.</w:t>
      </w:r>
    </w:p>
    <w:p w:rsidR="00822CD4" w:rsidRDefault="00822CD4" w:rsidP="00822CD4">
      <w:pPr>
        <w:pStyle w:val="Textbody"/>
        <w:widowControl w:val="0"/>
        <w:tabs>
          <w:tab w:val="left" w:pos="426"/>
        </w:tabs>
        <w:spacing w:after="0" w:line="240" w:lineRule="auto"/>
        <w:jc w:val="both"/>
        <w:rPr>
          <w:rFonts w:ascii="Times New Roman" w:hAnsi="Times New Roman"/>
          <w:b/>
          <w:bCs/>
        </w:rPr>
      </w:pPr>
    </w:p>
    <w:p w:rsidR="00822CD4" w:rsidRDefault="00822CD4" w:rsidP="00822CD4">
      <w:pPr>
        <w:pStyle w:val="Textbody"/>
        <w:widowControl w:val="0"/>
        <w:tabs>
          <w:tab w:val="left" w:pos="426"/>
        </w:tabs>
        <w:spacing w:after="0" w:line="240" w:lineRule="auto"/>
        <w:jc w:val="both"/>
        <w:rPr>
          <w:rFonts w:ascii="Times New Roman" w:hAnsi="Times New Roman"/>
          <w:b/>
          <w:bCs/>
        </w:rPr>
      </w:pPr>
    </w:p>
    <w:p w:rsidR="00822CD4" w:rsidRDefault="00822CD4" w:rsidP="00822CD4">
      <w:pPr>
        <w:pStyle w:val="Textbody"/>
        <w:widowControl w:val="0"/>
        <w:tabs>
          <w:tab w:val="left" w:pos="426"/>
        </w:tabs>
        <w:spacing w:after="0" w:line="240" w:lineRule="auto"/>
        <w:jc w:val="both"/>
        <w:rPr>
          <w:rFonts w:ascii="Times New Roman" w:hAnsi="Times New Roman"/>
          <w:b/>
          <w:bCs/>
        </w:rPr>
      </w:pPr>
      <w:r>
        <w:rPr>
          <w:rFonts w:ascii="Times New Roman" w:hAnsi="Times New Roman"/>
          <w:b/>
          <w:bCs/>
        </w:rPr>
        <w:t>b) activitățile recreative și sportive desfășurate în aer liber sunt permise cu participarea a cel mult a 10 persoane care nu locuiesc împreună. Participarea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 în condițiile stabilite prin ordinul comun al ministrului sănătății, după caz, cu ministrul tineretului și sportului, ministrul mediului, apelor și pădurilor sau ministrul agriculturii și dezvoltării rurale;</w:t>
      </w:r>
    </w:p>
    <w:p w:rsidR="00822CD4" w:rsidRPr="0006019B" w:rsidRDefault="00822CD4" w:rsidP="00822CD4">
      <w:pPr>
        <w:pStyle w:val="Textbody"/>
        <w:widowControl w:val="0"/>
        <w:tabs>
          <w:tab w:val="left" w:pos="426"/>
        </w:tabs>
        <w:spacing w:after="0" w:line="240" w:lineRule="auto"/>
        <w:jc w:val="both"/>
        <w:rPr>
          <w:rFonts w:ascii="Times New Roman" w:hAnsi="Times New Roman"/>
          <w:b/>
          <w:bCs/>
          <w:strike/>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numPr>
          <w:ilvl w:val="0"/>
          <w:numId w:val="1"/>
        </w:numPr>
        <w:tabs>
          <w:tab w:val="left" w:pos="0"/>
        </w:tabs>
        <w:spacing w:after="0" w:line="240" w:lineRule="auto"/>
        <w:ind w:firstLine="426"/>
        <w:jc w:val="both"/>
        <w:rPr>
          <w:rFonts w:ascii="Times New Roman" w:hAnsi="Times New Roman"/>
          <w:b/>
          <w:bCs/>
          <w:color w:val="000000"/>
        </w:rPr>
      </w:pPr>
      <w:r>
        <w:rPr>
          <w:rFonts w:ascii="Times New Roman" w:hAnsi="Times New Roman"/>
          <w:b/>
          <w:bCs/>
          <w:color w:val="000000"/>
        </w:rPr>
        <w:t xml:space="preserve"> In toate localitățile se interzice circulația persoanelor în afara locuinței/gospodăriei în intervalul orar 22,00—5,00</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r>
        <w:rPr>
          <w:rFonts w:ascii="Times New Roman" w:hAnsi="Times New Roman"/>
          <w:b/>
          <w:bCs/>
          <w:color w:val="000000"/>
        </w:rPr>
        <w:t xml:space="preserve"> Excepții:</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r>
        <w:rPr>
          <w:rFonts w:ascii="Times New Roman" w:hAnsi="Times New Roman"/>
          <w:b/>
          <w:bCs/>
          <w:color w:val="000000"/>
        </w:rPr>
        <w:t>a) deplasarea în interes profesional, inclusiv între locuință/gospodărie și locul/locurile de desfășurare a activității profesionale și înapoi;</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r>
        <w:rPr>
          <w:rFonts w:ascii="Times New Roman" w:hAnsi="Times New Roman"/>
          <w:b/>
          <w:bCs/>
          <w:color w:val="000000"/>
        </w:rPr>
        <w:t>b) deplasarea pentru asistență medicală care nu poate fi amânată și nici realizată de la distanță, precum și pentru achiziționarea de medicamente;</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rPr>
      </w:pPr>
      <w:r>
        <w:rPr>
          <w:rFonts w:ascii="Times New Roman" w:hAnsi="Times New Roman"/>
          <w:b/>
          <w:bCs/>
          <w:color w:val="000000"/>
        </w:rPr>
        <w:t xml:space="preserve">c)deplasări în afara localităților ale persoanelor care sunt în tranzit sau efectuează călătorii al căror interval orar se suprapune cu perioada interdicției, cum ar fi cele efectuate cu </w:t>
      </w:r>
      <w:r>
        <w:rPr>
          <w:rFonts w:ascii="Times New Roman" w:hAnsi="Times New Roman"/>
          <w:b/>
          <w:bCs/>
        </w:rPr>
        <w:t xml:space="preserve">avionul, trenul, autocare sau alte mijloace de transport de persoane, și care poate fi dovedit </w:t>
      </w:r>
      <w:r>
        <w:rPr>
          <w:rFonts w:ascii="Times New Roman" w:hAnsi="Times New Roman"/>
          <w:b/>
          <w:bCs/>
        </w:rPr>
        <w:lastRenderedPageBreak/>
        <w:t>prin bilet sau orice altă modalitate de achitare a călătoriei;</w:t>
      </w:r>
    </w:p>
    <w:p w:rsidR="00822CD4" w:rsidRDefault="00822CD4" w:rsidP="00822CD4">
      <w:pPr>
        <w:pStyle w:val="Textbody"/>
        <w:widowControl w:val="0"/>
        <w:tabs>
          <w:tab w:val="left" w:pos="426"/>
        </w:tabs>
        <w:spacing w:after="0" w:line="240" w:lineRule="auto"/>
        <w:jc w:val="both"/>
        <w:rPr>
          <w:rFonts w:ascii="Times New Roman" w:hAnsi="Times New Roman"/>
          <w:b/>
          <w:bCs/>
        </w:rPr>
      </w:pPr>
    </w:p>
    <w:p w:rsidR="00822CD4" w:rsidRDefault="00822CD4" w:rsidP="00822CD4">
      <w:pPr>
        <w:pStyle w:val="Textbody"/>
        <w:widowControl w:val="0"/>
        <w:tabs>
          <w:tab w:val="left" w:pos="426"/>
        </w:tabs>
        <w:spacing w:after="0" w:line="240" w:lineRule="auto"/>
        <w:jc w:val="both"/>
        <w:rPr>
          <w:rFonts w:ascii="Times New Roman" w:hAnsi="Times New Roman"/>
          <w:b/>
          <w:bCs/>
        </w:rPr>
      </w:pPr>
      <w:r>
        <w:rPr>
          <w:rFonts w:ascii="Times New Roman" w:hAnsi="Times New Roman"/>
          <w:b/>
          <w:bCs/>
        </w:rPr>
        <w:t>d) deplasarea din motive justificate, precum îngrijirea/însoțirea copilului, asistența persoanelor vârstnice, bolnave sau cu dizabilități ori decesul unui membru de familie.</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r>
        <w:rPr>
          <w:rFonts w:ascii="Times New Roman" w:hAnsi="Times New Roman"/>
          <w:b/>
          <w:bCs/>
          <w:color w:val="000000"/>
        </w:rPr>
        <w:t>Măsurile instituite la pct. 2 nu se aplică persoanelor care sunt vaccinate împotriva virusului SARS-CoV-2 și pentru care au trecut 10 zile de la finalizarea schemei complete de vaccinare, respectiv persoanelor care se află în perioada cuprinsă între a 15-a zi și a 180-a zi ulterioară confirmării infectării cu virusul SARS-CoV-2 și care fac dovada îndeplinirii acestei condiții prin intermediul certificatului de vaccinare, pe suport hârtie sau în format electronic, sau al certificatului digital al Uniunii Europene privind COVID-19;</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r>
        <w:rPr>
          <w:rFonts w:ascii="Times New Roman" w:hAnsi="Times New Roman"/>
          <w:b/>
          <w:bCs/>
          <w:color w:val="000000"/>
        </w:rPr>
        <w:t>Pentru verificarea motivului deplasării în interes profesional, persoanele sunt obligate să prezinte, la cererea personalului autorităților abilitate, legitimația de serviciu sau adeverința eliberată de angajator ori o declarație pe propria răspundere, completată în prealabil.</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r>
        <w:rPr>
          <w:rFonts w:ascii="Times New Roman" w:hAnsi="Times New Roman"/>
          <w:b/>
          <w:bCs/>
          <w:color w:val="000000"/>
        </w:rPr>
        <w:t xml:space="preserve"> Pentru verificarea motivului deplasării în interes personal,  persoanele sunt obligate să prezinte, la cererea personalului autorităților abilitate, o declarație pe propria răspundere, completată în prealabil.</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r>
        <w:rPr>
          <w:rFonts w:ascii="Times New Roman" w:hAnsi="Times New Roman"/>
          <w:b/>
          <w:bCs/>
          <w:color w:val="000000"/>
        </w:rPr>
        <w:t>Declarația pe propria răspundere,  trebuie să cuprindă numele și prenumele, data nașterii, adresa locuinței/gospodăriei/locului activității profesionale, motivul deplasării, data completării și semnătura.</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numPr>
          <w:ilvl w:val="0"/>
          <w:numId w:val="1"/>
        </w:numPr>
        <w:tabs>
          <w:tab w:val="left" w:pos="0"/>
        </w:tabs>
        <w:spacing w:after="0" w:line="240" w:lineRule="auto"/>
        <w:jc w:val="both"/>
        <w:rPr>
          <w:rFonts w:ascii="Times New Roman" w:hAnsi="Times New Roman"/>
          <w:b/>
          <w:bCs/>
          <w:color w:val="000000"/>
        </w:rPr>
      </w:pPr>
      <w:r>
        <w:rPr>
          <w:rFonts w:ascii="Times New Roman" w:hAnsi="Times New Roman"/>
          <w:b/>
          <w:bCs/>
          <w:color w:val="000000"/>
        </w:rPr>
        <w:t>Activitatea cu publicul a operatorilor economici care desfășoară activități de preparare, comercializare și consum al produselor alimentare și/sau băuturilor alcoolice și nealcoolice, de tipul restaurantelor și cafenelelor, în interiorul clădirilor, precum și la terase este permisă până la 50% din capacitatea maximă a spațiului în intervalul orar 5,00—21,00.</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r>
        <w:rPr>
          <w:rFonts w:ascii="Times New Roman" w:hAnsi="Times New Roman"/>
          <w:b/>
          <w:bCs/>
          <w:color w:val="000000"/>
        </w:rPr>
        <w:t>Participarea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numPr>
          <w:ilvl w:val="0"/>
          <w:numId w:val="1"/>
        </w:numPr>
        <w:tabs>
          <w:tab w:val="left" w:pos="426"/>
        </w:tabs>
        <w:spacing w:after="0" w:line="240" w:lineRule="auto"/>
        <w:jc w:val="both"/>
        <w:rPr>
          <w:rFonts w:ascii="Times New Roman" w:hAnsi="Times New Roman"/>
          <w:b/>
          <w:bCs/>
          <w:color w:val="000000"/>
        </w:rPr>
      </w:pPr>
      <w:r>
        <w:rPr>
          <w:rFonts w:ascii="Times New Roman" w:hAnsi="Times New Roman"/>
          <w:b/>
          <w:bCs/>
          <w:color w:val="000000"/>
        </w:rPr>
        <w:t>Măsurile prevăzute la pct. 3 se aplică și operatorilor economici care desfășoară activități în spațiile publice închise care au un acoperiș, plafon sau tavan și care sunt delimitate de cel puțin doi pereți, indiferent de natura acestora sau de caracterul temporar sau permanent;</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r>
        <w:rPr>
          <w:rFonts w:ascii="Times New Roman" w:hAnsi="Times New Roman"/>
          <w:b/>
          <w:bCs/>
          <w:color w:val="000000"/>
        </w:rPr>
        <w:t xml:space="preserve"> In situația în care activitatea operatorilor economici prevăzuți la pct. 3 este restricționată sau închisă, se permit prepararea hranei și comercializarea produselor alimentare și băuturilor alcoolice și nealcoolice care nu se consumă în spațiile respective;</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r>
        <w:rPr>
          <w:rFonts w:ascii="Times New Roman" w:hAnsi="Times New Roman"/>
          <w:b/>
          <w:bCs/>
          <w:color w:val="000000"/>
        </w:rPr>
        <w:t>Operatorii economici prevăzuți la pct. 3 vor respecta obligațiile stabilite prin ordinul comun al ministrului sănătății și al ministrului economiei, antreprenoriatului și turismului, emis în temeiul art. 71 alin. (2) din Legea nr. 55/2020, cu modificările și completările ulterioare;</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r>
        <w:rPr>
          <w:rFonts w:ascii="Times New Roman" w:hAnsi="Times New Roman"/>
          <w:b/>
          <w:bCs/>
          <w:color w:val="000000"/>
        </w:rPr>
        <w:t>Prepararea, comercializarea și consumul produselor alimentare și băuturilor alcoolice și nealcoolice sunt permise în spațiile special destinate dispuse în exteriorul clădirilor, în aer liber, cu respectarea măsurilor de protecție sanitară stabilite prin ordinul comun al ministrului sănătății, al ministrului economiei, antreprenoriatului și turismului și al președintelui Autorității Naționale Sanitare Veterinare și pentru Siguranța Alimentelor, emis în temeiul art. 71 alin. (2) din Legea nr. 55/2020, cu modificările și completările ulterioare.</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r>
        <w:rPr>
          <w:rFonts w:ascii="Times New Roman" w:hAnsi="Times New Roman"/>
          <w:b/>
          <w:bCs/>
          <w:color w:val="000000"/>
        </w:rPr>
        <w:t>Consumul produselor alimentare și băuturilor alcoolice și nealcoolice este permis în spațiile special destinate dispuse în exteriorul clădirilor, în aer liber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numPr>
          <w:ilvl w:val="0"/>
          <w:numId w:val="1"/>
        </w:numPr>
        <w:tabs>
          <w:tab w:val="left" w:pos="426"/>
        </w:tabs>
        <w:spacing w:after="0" w:line="240" w:lineRule="auto"/>
        <w:jc w:val="both"/>
        <w:rPr>
          <w:rFonts w:ascii="Times New Roman" w:hAnsi="Times New Roman"/>
          <w:b/>
          <w:bCs/>
          <w:color w:val="000000"/>
        </w:rPr>
      </w:pPr>
      <w:r>
        <w:rPr>
          <w:rFonts w:ascii="Times New Roman" w:hAnsi="Times New Roman"/>
          <w:b/>
          <w:bCs/>
          <w:color w:val="000000"/>
        </w:rPr>
        <w:t>Activitatea în baruri, este interzisă.</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numPr>
          <w:ilvl w:val="0"/>
          <w:numId w:val="1"/>
        </w:numPr>
        <w:tabs>
          <w:tab w:val="left" w:pos="426"/>
        </w:tabs>
        <w:spacing w:after="0" w:line="240" w:lineRule="auto"/>
        <w:jc w:val="both"/>
        <w:rPr>
          <w:rFonts w:ascii="Times New Roman" w:hAnsi="Times New Roman"/>
          <w:b/>
          <w:bCs/>
          <w:color w:val="000000"/>
        </w:rPr>
      </w:pPr>
      <w:r>
        <w:rPr>
          <w:rFonts w:ascii="Times New Roman" w:hAnsi="Times New Roman"/>
          <w:b/>
          <w:bCs/>
          <w:color w:val="000000"/>
        </w:rPr>
        <w:t>În condițiile art. 5 alin. (3) lit. f) din Legea nr. 55/2020, cu modificările și completările ulterioare, se instituie obligația pentru operatorii economici care desfășoară activități în domeniul comerțului și prestărilor de servicii în spații închise și/sau deschise, publice și/sau private, inclusiv în interiorul centrelor și parcurilor comerciale, să își organizeze și să își desfășoare activitatea în intervalul orar 5,00—21,00.</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rPr>
      </w:pPr>
      <w:r>
        <w:rPr>
          <w:rFonts w:ascii="Times New Roman" w:hAnsi="Times New Roman"/>
          <w:b/>
          <w:bCs/>
          <w:color w:val="000000"/>
        </w:rPr>
        <w:t>Prin excepție de la prevederile punct 9 ,</w:t>
      </w:r>
      <w:r>
        <w:rPr>
          <w:rFonts w:ascii="Times New Roman" w:hAnsi="Times New Roman"/>
          <w:b/>
          <w:bCs/>
        </w:rPr>
        <w:t>în intervalul orar 21,00—5,00 operatorii economici care desfășoară activități de comerț/prestări de servicii în spații închise și/sau deschise, publice și/sau private pot activa doar în relația cu operatorii economici cu activitate de livrare la domiciliu.</w:t>
      </w: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p>
    <w:p w:rsidR="00822CD4" w:rsidRDefault="00822CD4" w:rsidP="00822CD4">
      <w:pPr>
        <w:pStyle w:val="Textbody"/>
        <w:widowControl w:val="0"/>
        <w:tabs>
          <w:tab w:val="left" w:pos="426"/>
        </w:tabs>
        <w:spacing w:after="0" w:line="240" w:lineRule="auto"/>
        <w:jc w:val="both"/>
        <w:rPr>
          <w:rFonts w:ascii="Times New Roman" w:hAnsi="Times New Roman"/>
          <w:b/>
          <w:bCs/>
          <w:color w:val="000000"/>
        </w:rPr>
      </w:pPr>
      <w:r>
        <w:rPr>
          <w:rFonts w:ascii="Times New Roman" w:hAnsi="Times New Roman"/>
          <w:b/>
          <w:bCs/>
          <w:color w:val="000000"/>
        </w:rPr>
        <w:t>7. Transportul rutier se desfășoară cu respectarea măsurilor și restricțiilor referitoare la igiena și dezinfecția mijloacelor de transport persoane, procedurile și protocoalele din interiorul mijloacelor de transport, gradul și modul de ocupare a mijloacelor de transport, regulile de conduită pentru personalul operatorilor și pentru pasageri, precum și privitor la informarea personalului și pasagerilor, în scopul prevenirii contaminării pasagerilor și personalului ce activează în domeniul transportului rutier, stabilite prin ordin comun al ministrului transporturilor și infrastructurii, al ministrului afacerilor interne și al ministrului sănătății, emis în temeiul art. 32, 35 și al art. 71 alin. (2) din Legea nr. 55/2020, cu modificările și completările ulterioare;</w:t>
      </w:r>
    </w:p>
    <w:p w:rsidR="00822CD4" w:rsidRDefault="00822CD4" w:rsidP="00822CD4">
      <w:pPr>
        <w:pStyle w:val="Standard"/>
        <w:spacing w:before="24"/>
        <w:ind w:right="36"/>
        <w:jc w:val="both"/>
        <w:rPr>
          <w:rFonts w:ascii="Times New Roman" w:hAnsi="Times New Roman"/>
          <w:b/>
          <w:bCs/>
        </w:rPr>
      </w:pPr>
    </w:p>
    <w:p w:rsidR="00822CD4" w:rsidRDefault="00822CD4" w:rsidP="00822CD4">
      <w:pPr>
        <w:pStyle w:val="Standard"/>
        <w:spacing w:before="24"/>
        <w:ind w:right="36"/>
        <w:jc w:val="both"/>
        <w:rPr>
          <w:rFonts w:ascii="Times New Roman" w:hAnsi="Times New Roman"/>
          <w:b/>
          <w:bCs/>
        </w:rPr>
      </w:pPr>
      <w:r>
        <w:rPr>
          <w:rFonts w:ascii="Times New Roman" w:hAnsi="Times New Roman"/>
          <w:b/>
          <w:bCs/>
        </w:rPr>
        <w:t xml:space="preserve">8. se instituie obligația instituțiilor și autorităților publice, operatorilor economici și profesioniștilor de a organiza activitatea astfel încât să asigure, la intrarea în sediu, în mod </w:t>
      </w:r>
      <w:r>
        <w:rPr>
          <w:rFonts w:ascii="Times New Roman" w:hAnsi="Times New Roman"/>
          <w:b/>
          <w:bCs/>
        </w:rPr>
        <w:lastRenderedPageBreak/>
        <w:t>obligatoriu, triajul epidemiologic și dezinfectarea obligatorie a mâinilor, atât pentru personalul propriu, cât și pentru vizitatori, în condițiile stabilite prin ordinul comun al ministrului sănătății și al ministrului afacerilor interne, emis în temeiul art. 13 și al art. 71 alin. (2) din Legea nr. 55/2020, cu modificările și completările ulterioare;</w:t>
      </w:r>
    </w:p>
    <w:p w:rsidR="00822CD4" w:rsidRDefault="00822CD4" w:rsidP="00822CD4">
      <w:pPr>
        <w:pStyle w:val="Standard"/>
        <w:spacing w:before="24"/>
        <w:ind w:left="-24" w:right="36"/>
        <w:jc w:val="both"/>
        <w:rPr>
          <w:rFonts w:ascii="Times New Roman" w:hAnsi="Times New Roman" w:cs="Times New Roman"/>
          <w:b/>
          <w:bCs/>
          <w:lang w:val="ro-RO"/>
        </w:rPr>
      </w:pPr>
    </w:p>
    <w:p w:rsidR="00822CD4" w:rsidRDefault="00822CD4" w:rsidP="00822CD4">
      <w:pPr>
        <w:pStyle w:val="Standard"/>
        <w:spacing w:before="24"/>
        <w:ind w:left="-24" w:right="36"/>
        <w:jc w:val="both"/>
        <w:rPr>
          <w:rFonts w:ascii="Times New Roman" w:hAnsi="Times New Roman" w:cs="Times New Roman"/>
          <w:b/>
          <w:bCs/>
          <w:lang w:val="ro-RO"/>
        </w:rPr>
      </w:pPr>
      <w:r>
        <w:rPr>
          <w:rFonts w:ascii="Times New Roman" w:hAnsi="Times New Roman" w:cs="Times New Roman"/>
          <w:b/>
          <w:bCs/>
          <w:lang w:val="ro-RO"/>
        </w:rPr>
        <w:t>Organizarea activității la locul de muncă se va realiza cu respectarea prevederilor legale emise de autoritățile competente în ceea ce privește prevenirea contaminării cu virusul SARSCoV-2 și pentru asigurarea securității și sănătății în muncă a lucrătorilor, ținând cont și de gradul de vaccinare a angajaților de la acel loc de muncă, atestat prin certificat de vaccinare împotriva virusului SARS-CoV-2 prezentat de salariații pentru care au trecut 10 zile de la finalizarea schemei complete de vaccinare, precum și de numărul de angajați care se află în perioada cuprinsă între a 15-a zi și a 180-a zi ulterioară confirmării infectării cu virusul SARS-CoV-2 și care dețin și prezintă angajatorului adeverință eliberată de medicul de familie.</w:t>
      </w:r>
    </w:p>
    <w:p w:rsidR="00822CD4" w:rsidRDefault="00822CD4" w:rsidP="00822CD4">
      <w:pPr>
        <w:pStyle w:val="Standard"/>
        <w:spacing w:before="24"/>
        <w:ind w:left="-24" w:right="36"/>
        <w:jc w:val="both"/>
        <w:rPr>
          <w:rFonts w:ascii="Times New Roman" w:hAnsi="Times New Roman" w:cs="Times New Roman"/>
          <w:b/>
          <w:bCs/>
          <w:lang w:val="ro-RO"/>
        </w:rPr>
      </w:pPr>
    </w:p>
    <w:p w:rsidR="00822CD4" w:rsidRDefault="00822CD4" w:rsidP="00822CD4">
      <w:pPr>
        <w:pStyle w:val="Standard"/>
        <w:spacing w:before="24"/>
        <w:ind w:left="-24" w:right="36"/>
        <w:jc w:val="both"/>
        <w:rPr>
          <w:rFonts w:ascii="Times New Roman" w:hAnsi="Times New Roman" w:cs="Times New Roman"/>
          <w:b/>
          <w:bCs/>
          <w:lang w:val="ro-RO"/>
        </w:rPr>
      </w:pPr>
    </w:p>
    <w:p w:rsidR="00822CD4" w:rsidRDefault="00822CD4" w:rsidP="00822CD4">
      <w:pPr>
        <w:pStyle w:val="Standard"/>
        <w:spacing w:before="24"/>
        <w:ind w:left="-24" w:right="36"/>
        <w:jc w:val="both"/>
        <w:rPr>
          <w:rFonts w:ascii="Times New Roman" w:hAnsi="Times New Roman" w:cs="Times New Roman"/>
          <w:b/>
          <w:bCs/>
          <w:lang w:val="ro-RO"/>
        </w:rPr>
      </w:pPr>
      <w:r>
        <w:rPr>
          <w:rFonts w:ascii="Times New Roman" w:hAnsi="Times New Roman" w:cs="Times New Roman"/>
          <w:b/>
          <w:bCs/>
          <w:lang w:val="ro-RO"/>
        </w:rPr>
        <w:t xml:space="preserve"> 9. Accesul persoanelor, cu excepția angajaților, în incintele instituțiilor publice locale, este permis doar celor care fac dovada vaccinării împotriva virusului SARS-CoV-2 și pentru care au trecut 10 zile de la finalizarea schemei complete de vaccinare, care prezintă rezultatul negativ al unui test RTPCR pentru infecția cu virusul SARS-CoV-2 nu mai vechi de 72 de ore sau rezultatul negativ certificat al unui test antigen rapid pentru infecția cu virusul SARS-CoV-2 nu mai vechi de 48 de ore, respectiv care se află în perioada cuprinsă între a 15-a zi și a 180-a zi ulterioară confirmării infectării cu virusul SARS-CoV-2.</w:t>
      </w:r>
    </w:p>
    <w:p w:rsidR="00822CD4" w:rsidRDefault="00822CD4" w:rsidP="00822CD4">
      <w:pPr>
        <w:pStyle w:val="Standard"/>
        <w:spacing w:before="24"/>
        <w:ind w:left="-24" w:right="36"/>
        <w:jc w:val="both"/>
        <w:rPr>
          <w:rFonts w:ascii="Times New Roman" w:hAnsi="Times New Roman" w:cs="Times New Roman"/>
          <w:b/>
          <w:bCs/>
          <w:lang w:val="ro-RO"/>
        </w:rPr>
      </w:pPr>
    </w:p>
    <w:p w:rsidR="00822CD4" w:rsidRDefault="00822CD4" w:rsidP="00822CD4">
      <w:pPr>
        <w:pStyle w:val="Standard"/>
        <w:spacing w:before="24"/>
        <w:ind w:left="-24" w:right="36"/>
        <w:jc w:val="both"/>
        <w:rPr>
          <w:rFonts w:ascii="Times New Roman" w:hAnsi="Times New Roman" w:cs="Times New Roman"/>
          <w:b/>
          <w:bCs/>
          <w:lang w:val="ro-RO"/>
        </w:rPr>
      </w:pPr>
      <w:r>
        <w:rPr>
          <w:rFonts w:ascii="Times New Roman" w:hAnsi="Times New Roman" w:cs="Times New Roman"/>
          <w:b/>
          <w:bCs/>
          <w:lang w:val="ro-RO"/>
        </w:rPr>
        <w:t>10. instituțiile publice și operatorii economici vor întreprinde măsurile necesare pentru asigurarea accesului cetățenilor la serviciile publice oferite, în situații urgente (de exemplu: eliberare certificat de deces, certificat de naștere și altele asemenea) și persoanelor care nu fac dovada vaccinării, testării sau vindecării de infecția cu virusul SARS-CoV-2, prin organizarea activității în mediul online, în spații deschise, la ghișee dispuse direct în exteriorul clădirilor sau în orice alte condiții care să asigure respectarea măsurilor de prevenire a răspândirii SARS-CoV-</w:t>
      </w:r>
    </w:p>
    <w:p w:rsidR="00822CD4" w:rsidRDefault="00822CD4" w:rsidP="00822CD4">
      <w:pPr>
        <w:pStyle w:val="Standard"/>
        <w:spacing w:before="24"/>
        <w:ind w:left="-24" w:right="36"/>
        <w:jc w:val="both"/>
        <w:rPr>
          <w:rFonts w:ascii="Times New Roman" w:hAnsi="Times New Roman" w:cs="Times New Roman"/>
          <w:b/>
          <w:bCs/>
          <w:lang w:val="ro-RO"/>
        </w:rPr>
      </w:pPr>
    </w:p>
    <w:p w:rsidR="00822CD4" w:rsidRDefault="00822CD4" w:rsidP="00822CD4">
      <w:pPr>
        <w:pStyle w:val="Standard"/>
        <w:spacing w:before="24"/>
        <w:ind w:left="-24" w:right="36"/>
        <w:jc w:val="both"/>
        <w:rPr>
          <w:rFonts w:ascii="Times New Roman" w:hAnsi="Times New Roman" w:cs="Times New Roman"/>
          <w:b/>
          <w:bCs/>
          <w:lang w:val="ro-RO"/>
        </w:rPr>
      </w:pPr>
      <w:r>
        <w:rPr>
          <w:rFonts w:ascii="Times New Roman" w:hAnsi="Times New Roman" w:cs="Times New Roman"/>
          <w:b/>
          <w:bCs/>
          <w:lang w:val="ro-RO"/>
        </w:rPr>
        <w:t>11. Accesul persoanelor care nu fac dovada vaccinării, testării sau vindecării de infecția cu virusul SARS-CoV-2 este permis în lăcașurile de cult, unde se desfășoară activitatea cultelor religioase, inclusiv slujbele și rugăciunile colective, și în unitățile de alimentație publică în care se comercializează produse alimentare și băuturi alcoolice sau nealcoolice aflate în aer liber, cu purtarea măștii de protecție și respectarea normelor de protecție sanitară.</w:t>
      </w:r>
    </w:p>
    <w:p w:rsidR="00822CD4" w:rsidRDefault="00822CD4" w:rsidP="00822CD4">
      <w:pPr>
        <w:pStyle w:val="Standard"/>
        <w:spacing w:before="24"/>
        <w:ind w:left="-24" w:right="36"/>
        <w:jc w:val="both"/>
        <w:rPr>
          <w:rFonts w:ascii="Times New Roman" w:hAnsi="Times New Roman" w:cs="Times New Roman"/>
          <w:b/>
          <w:bCs/>
          <w:lang w:val="ro-RO"/>
        </w:rPr>
      </w:pPr>
    </w:p>
    <w:p w:rsidR="00822CD4" w:rsidRDefault="00822CD4" w:rsidP="00822CD4">
      <w:pPr>
        <w:pStyle w:val="Standard"/>
        <w:spacing w:before="24"/>
        <w:ind w:left="-24" w:right="36"/>
        <w:jc w:val="both"/>
        <w:rPr>
          <w:rFonts w:ascii="Times New Roman" w:hAnsi="Times New Roman" w:cs="Times New Roman"/>
          <w:b/>
          <w:bCs/>
          <w:lang w:val="ro-RO"/>
        </w:rPr>
      </w:pPr>
      <w:r>
        <w:rPr>
          <w:rFonts w:ascii="Times New Roman" w:hAnsi="Times New Roman" w:cs="Times New Roman"/>
          <w:b/>
          <w:bCs/>
          <w:lang w:val="ro-RO"/>
        </w:rPr>
        <w:t>12. Măsurile prevăzute în prezenta  se aplică indiferent de rata de incidență cumulată la 14 zile.</w:t>
      </w:r>
    </w:p>
    <w:p w:rsidR="00822CD4" w:rsidRDefault="00822CD4" w:rsidP="00822CD4">
      <w:pPr>
        <w:pStyle w:val="Standard"/>
        <w:spacing w:before="24"/>
        <w:ind w:left="-24" w:right="36"/>
        <w:jc w:val="both"/>
        <w:rPr>
          <w:rFonts w:ascii="Times New Roman" w:hAnsi="Times New Roman" w:cs="Times New Roman"/>
          <w:b/>
          <w:bCs/>
          <w:lang w:val="ro-RO"/>
        </w:rPr>
      </w:pPr>
    </w:p>
    <w:p w:rsidR="00822CD4" w:rsidRPr="003361A2" w:rsidRDefault="00822CD4" w:rsidP="00822CD4">
      <w:pPr>
        <w:pStyle w:val="Standard"/>
        <w:spacing w:before="24"/>
        <w:ind w:left="-24" w:right="36"/>
        <w:jc w:val="both"/>
        <w:rPr>
          <w:rFonts w:ascii="Times New Roman" w:hAnsi="Times New Roman" w:cs="Times New Roman"/>
          <w:b/>
          <w:bCs/>
          <w:lang w:val="ro-RO"/>
        </w:rPr>
      </w:pPr>
      <w:r w:rsidRPr="003361A2">
        <w:rPr>
          <w:rFonts w:ascii="Times New Roman" w:hAnsi="Times New Roman" w:cs="Times New Roman"/>
          <w:b/>
          <w:bCs/>
          <w:lang w:val="ro-RO"/>
        </w:rPr>
        <w:t xml:space="preserve">13. Atestarea vaccinării, testării sau vindecării de infecția cu virusul SARS-CoV-2 se realizează prin intermediul certificatelor digitale ale Uniunii Europene privind COVID-19, în conformitate cu prevederile Ordonanței de urgență a Guvernului nr. 68/2021 privind </w:t>
      </w:r>
      <w:r w:rsidRPr="003361A2">
        <w:rPr>
          <w:rFonts w:ascii="Times New Roman" w:hAnsi="Times New Roman" w:cs="Times New Roman"/>
          <w:b/>
          <w:bCs/>
          <w:lang w:val="ro-RO"/>
        </w:rPr>
        <w:lastRenderedPageBreak/>
        <w:t>adoptarea unor măsuri pentru punerea în aplicare a cadrului european pentru eliberarea, verificarea și acceptarea certificatului digital al Uniunii Europene privind COVID-19 pentru a facilita libera circulație pe durata pandemiei de COVID-19, cu modificările și completările ulterioare</w:t>
      </w:r>
    </w:p>
    <w:p w:rsidR="00822CD4" w:rsidRPr="003361A2" w:rsidRDefault="00822CD4" w:rsidP="00822CD4">
      <w:pPr>
        <w:pStyle w:val="Standard"/>
        <w:spacing w:before="24"/>
        <w:ind w:left="-24" w:right="36"/>
        <w:jc w:val="both"/>
        <w:rPr>
          <w:rFonts w:ascii="Times New Roman" w:hAnsi="Times New Roman" w:cs="Times New Roman"/>
          <w:b/>
          <w:bCs/>
          <w:lang w:val="ro-RO"/>
        </w:rPr>
      </w:pPr>
    </w:p>
    <w:p w:rsidR="00822CD4" w:rsidRPr="003361A2" w:rsidRDefault="00822CD4" w:rsidP="00822CD4">
      <w:pPr>
        <w:pStyle w:val="Standard"/>
        <w:spacing w:before="24"/>
        <w:ind w:left="-24" w:right="36"/>
        <w:jc w:val="both"/>
        <w:rPr>
          <w:rFonts w:ascii="Times New Roman" w:hAnsi="Times New Roman" w:cs="Times New Roman"/>
          <w:b/>
          <w:bCs/>
          <w:lang w:val="ro-RO"/>
        </w:rPr>
      </w:pPr>
      <w:r w:rsidRPr="003361A2">
        <w:rPr>
          <w:rFonts w:ascii="Times New Roman" w:hAnsi="Times New Roman" w:cs="Times New Roman"/>
          <w:b/>
          <w:bCs/>
          <w:lang w:val="ro-RO"/>
        </w:rPr>
        <w:t>14. Măsurile prevăzute nu se aplică în cazul persoanelor care au vârsta mai mică sau egală cu 12 ani și sunt însoțite de o persoană cu vârsta mai mare de 18 ani și care face dovada vaccinării împotriva virusului SARS-CoV-2 și pentru care au trecut 10 zile de la finalizarea schemei complete de vaccinare, respectiv care se află în perioada cuprinsă între a 15-a zi și a 180-a zi ulterioară confirmării infectării cu virusul SARS-CoV-2.</w:t>
      </w:r>
    </w:p>
    <w:p w:rsidR="00822CD4" w:rsidRPr="005D164A" w:rsidRDefault="00822CD4" w:rsidP="00822CD4">
      <w:pPr>
        <w:pStyle w:val="Standard"/>
        <w:spacing w:before="24"/>
        <w:ind w:left="-24" w:right="36"/>
        <w:jc w:val="both"/>
        <w:rPr>
          <w:rFonts w:ascii="Times New Roman" w:hAnsi="Times New Roman" w:cs="Times New Roman"/>
          <w:b/>
          <w:bCs/>
          <w:color w:val="FF0000"/>
          <w:lang w:val="ro-RO"/>
        </w:rPr>
      </w:pPr>
    </w:p>
    <w:p w:rsidR="00822CD4" w:rsidRDefault="00822CD4" w:rsidP="00822CD4">
      <w:pPr>
        <w:pStyle w:val="Standard"/>
        <w:spacing w:before="24"/>
        <w:ind w:left="-24" w:right="36"/>
        <w:jc w:val="both"/>
        <w:rPr>
          <w:rFonts w:ascii="Times New Roman" w:hAnsi="Times New Roman" w:cs="Times New Roman"/>
          <w:b/>
          <w:bCs/>
          <w:lang w:val="ro-RO"/>
        </w:rPr>
      </w:pPr>
    </w:p>
    <w:p w:rsidR="00822CD4" w:rsidRDefault="00822CD4" w:rsidP="00822CD4">
      <w:pPr>
        <w:pStyle w:val="Standard"/>
        <w:spacing w:before="24"/>
        <w:ind w:left="-24" w:right="36"/>
        <w:jc w:val="both"/>
        <w:rPr>
          <w:rFonts w:ascii="Times New Roman" w:hAnsi="Times New Roman" w:cs="Times New Roman"/>
          <w:b/>
          <w:bCs/>
          <w:lang w:val="ro-RO"/>
        </w:rPr>
      </w:pPr>
      <w:r>
        <w:rPr>
          <w:rFonts w:ascii="Times New Roman" w:hAnsi="Times New Roman" w:cs="Times New Roman"/>
          <w:b/>
          <w:bCs/>
          <w:lang w:val="ro-RO"/>
        </w:rPr>
        <w:t xml:space="preserve">    VICEPRESEDINTE                      SECRETAR GENERAL                              SEF SVSU</w:t>
      </w:r>
    </w:p>
    <w:p w:rsidR="00822CD4" w:rsidRDefault="00822CD4" w:rsidP="00822CD4">
      <w:pPr>
        <w:pStyle w:val="Standard"/>
        <w:spacing w:before="24"/>
        <w:ind w:left="-24" w:right="36"/>
        <w:jc w:val="both"/>
        <w:rPr>
          <w:rFonts w:ascii="Times New Roman" w:hAnsi="Times New Roman" w:cs="Times New Roman"/>
          <w:lang w:val="ro-RO"/>
        </w:rPr>
      </w:pPr>
      <w:r>
        <w:rPr>
          <w:rFonts w:ascii="Times New Roman" w:hAnsi="Times New Roman" w:cs="Times New Roman"/>
          <w:b/>
          <w:bCs/>
          <w:lang w:val="ro-RO"/>
        </w:rPr>
        <w:t xml:space="preserve">      IANCU VIORICA                       RADU SIMONA-ELENA                  CHELARU DUMITRU</w:t>
      </w:r>
    </w:p>
    <w:p w:rsidR="00822CD4" w:rsidRDefault="00822CD4" w:rsidP="00822CD4">
      <w:pPr>
        <w:pStyle w:val="Standard"/>
        <w:jc w:val="center"/>
        <w:rPr>
          <w:rFonts w:hint="eastAsia"/>
          <w:b/>
        </w:rPr>
      </w:pPr>
      <w:r>
        <w:rPr>
          <w:b/>
        </w:rPr>
        <w:t xml:space="preserve"> </w:t>
      </w:r>
    </w:p>
    <w:p w:rsidR="00822CD4" w:rsidRDefault="00822CD4" w:rsidP="00822CD4">
      <w:pPr>
        <w:pStyle w:val="Standard"/>
        <w:jc w:val="center"/>
        <w:rPr>
          <w:rFonts w:hint="eastAsia"/>
          <w:b/>
        </w:rPr>
      </w:pPr>
    </w:p>
    <w:p w:rsidR="00822CD4" w:rsidRDefault="00822CD4" w:rsidP="00822CD4">
      <w:pPr>
        <w:pStyle w:val="Standard"/>
        <w:jc w:val="center"/>
        <w:rPr>
          <w:rFonts w:hint="eastAsia"/>
          <w:b/>
        </w:rPr>
      </w:pPr>
    </w:p>
    <w:p w:rsidR="00822CD4" w:rsidRDefault="00822CD4" w:rsidP="00822CD4">
      <w:pPr>
        <w:pStyle w:val="Standard"/>
        <w:jc w:val="center"/>
        <w:rPr>
          <w:rFonts w:hint="eastAsia"/>
          <w:b/>
        </w:rPr>
      </w:pPr>
      <w:r>
        <w:rPr>
          <w:b/>
        </w:rPr>
        <w:t>PREȘEDINTE,</w:t>
      </w:r>
    </w:p>
    <w:p w:rsidR="00822CD4" w:rsidRDefault="00822CD4" w:rsidP="00822CD4">
      <w:pPr>
        <w:pStyle w:val="Standard"/>
        <w:jc w:val="center"/>
        <w:rPr>
          <w:rFonts w:hint="eastAsia"/>
          <w:b/>
        </w:rPr>
      </w:pPr>
      <w:r>
        <w:rPr>
          <w:b/>
        </w:rPr>
        <w:t xml:space="preserve">  COMITETULUI LOCAL PENTRU SITUATII DE URGENTA</w:t>
      </w:r>
    </w:p>
    <w:p w:rsidR="00822CD4" w:rsidRDefault="00822CD4" w:rsidP="00822CD4">
      <w:pPr>
        <w:pStyle w:val="Standard"/>
        <w:jc w:val="center"/>
        <w:rPr>
          <w:rFonts w:hint="eastAsia"/>
          <w:b/>
        </w:rPr>
      </w:pPr>
      <w:r>
        <w:rPr>
          <w:b/>
        </w:rPr>
        <w:t>CHELARU STEFAN</w:t>
      </w:r>
    </w:p>
    <w:p w:rsidR="00822CD4" w:rsidRDefault="00822CD4" w:rsidP="00822CD4">
      <w:pPr>
        <w:pStyle w:val="Standard"/>
        <w:jc w:val="center"/>
        <w:rPr>
          <w:rFonts w:hint="eastAsia"/>
          <w:b/>
        </w:rPr>
      </w:pPr>
    </w:p>
    <w:p w:rsidR="002917EA" w:rsidRDefault="00822CD4"/>
    <w:sectPr w:rsidR="002917EA" w:rsidSect="005E55C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F1594"/>
    <w:multiLevelType w:val="hybridMultilevel"/>
    <w:tmpl w:val="959A9EA6"/>
    <w:lvl w:ilvl="0" w:tplc="7BD4078A">
      <w:numFmt w:val="bullet"/>
      <w:lvlText w:val="-"/>
      <w:lvlJc w:val="left"/>
      <w:pPr>
        <w:ind w:left="1020" w:hanging="360"/>
      </w:pPr>
      <w:rPr>
        <w:rFonts w:ascii="Times New Roman" w:eastAsia="NSimSu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617A41D6"/>
    <w:multiLevelType w:val="hybridMultilevel"/>
    <w:tmpl w:val="E2E06B9C"/>
    <w:lvl w:ilvl="0" w:tplc="EF52C818">
      <w:start w:val="1"/>
      <w:numFmt w:val="decimal"/>
      <w:lvlText w:val="%1."/>
      <w:lvlJc w:val="left"/>
      <w:pPr>
        <w:ind w:left="720" w:hanging="360"/>
      </w:pPr>
      <w:rPr>
        <w:rFonts w:cs="Tahoma"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524713"/>
    <w:multiLevelType w:val="multilevel"/>
    <w:tmpl w:val="AB0EDAB8"/>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822CD4"/>
    <w:rsid w:val="00190692"/>
    <w:rsid w:val="00437104"/>
    <w:rsid w:val="005E55C8"/>
    <w:rsid w:val="00822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CD4"/>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822CD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822CD4"/>
    <w:pPr>
      <w:spacing w:after="140" w:line="276" w:lineRule="auto"/>
    </w:pPr>
  </w:style>
  <w:style w:type="paragraph" w:customStyle="1" w:styleId="Header">
    <w:name w:val="Header"/>
    <w:basedOn w:val="Standard"/>
    <w:rsid w:val="00822CD4"/>
    <w:pPr>
      <w:tabs>
        <w:tab w:val="center" w:pos="4153"/>
        <w:tab w:val="right" w:pos="8306"/>
      </w:tabs>
    </w:pPr>
    <w:rPr>
      <w:lang w:val="en-AU"/>
    </w:rPr>
  </w:style>
  <w:style w:type="paragraph" w:styleId="Frspaiere">
    <w:name w:val="No Spacing"/>
    <w:rsid w:val="00822CD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NormalWeb">
    <w:name w:val="Normal (Web)"/>
    <w:basedOn w:val="Standard"/>
    <w:rsid w:val="00822CD4"/>
    <w:pPr>
      <w:spacing w:before="100" w:after="100"/>
    </w:pPr>
    <w:rPr>
      <w:lang w:eastAsia="en-US"/>
    </w:rPr>
  </w:style>
  <w:style w:type="paragraph" w:styleId="TextnBalon">
    <w:name w:val="Balloon Text"/>
    <w:basedOn w:val="Normal"/>
    <w:link w:val="TextnBalonCaracter"/>
    <w:uiPriority w:val="99"/>
    <w:semiHidden/>
    <w:unhideWhenUsed/>
    <w:rsid w:val="00822CD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22C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2115</Words>
  <Characters>12058</Characters>
  <Application>Microsoft Office Word</Application>
  <DocSecurity>0</DocSecurity>
  <Lines>100</Lines>
  <Paragraphs>28</Paragraphs>
  <ScaleCrop>false</ScaleCrop>
  <Company>cerchezu</Company>
  <LinksUpToDate>false</LinksUpToDate>
  <CharactersWithSpaces>14145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dc:creator>
  <cp:keywords/>
  <dc:description/>
  <cp:lastModifiedBy>Ica</cp:lastModifiedBy>
  <cp:revision>2</cp:revision>
  <dcterms:created xsi:type="dcterms:W3CDTF">2021-10-26T07:58:00Z</dcterms:created>
  <dcterms:modified xsi:type="dcterms:W3CDTF">2021-10-26T07:58:00Z</dcterms:modified>
</cp:coreProperties>
</file>